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D029F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5616B546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378A777D" w14:textId="77777777" w:rsidR="0007165E" w:rsidRPr="00561F3D" w:rsidRDefault="0007165E" w:rsidP="006B4A38">
            <w:pPr>
              <w:pStyle w:val="Contact"/>
              <w:rPr>
                <w:highlight w:val="white"/>
              </w:rPr>
            </w:pPr>
            <w:r>
              <w:tab/>
            </w:r>
            <w:r w:rsidRPr="00561F3D">
              <w:rPr>
                <w:highlight w:val="white"/>
              </w:rPr>
              <w:fldChar w:fldCharType="begin"/>
            </w:r>
            <w:r w:rsidRPr="00561F3D">
              <w:rPr>
                <w:highlight w:val="white"/>
              </w:rPr>
              <w:instrText xml:space="preserve"> DOCPROPERTY "Doc.Date"\*CHARFORMAT \&lt;OawJumpToField value=0/&gt;</w:instrText>
            </w:r>
            <w:r w:rsidRPr="00561F3D">
              <w:rPr>
                <w:highlight w:val="white"/>
              </w:rPr>
              <w:fldChar w:fldCharType="separate"/>
            </w:r>
            <w:r w:rsidRPr="00561F3D">
              <w:rPr>
                <w:highlight w:val="white"/>
              </w:rPr>
              <w:t>Date</w:t>
            </w:r>
            <w:r w:rsidRPr="00561F3D">
              <w:rPr>
                <w:highlight w:val="white"/>
              </w:rPr>
              <w:fldChar w:fldCharType="end"/>
            </w:r>
            <w:r>
              <w:tab/>
            </w:r>
            <w:r>
              <w:rPr>
                <w:highlight w:val="white"/>
              </w:rPr>
              <w:t>Janeiro de 2018</w:t>
            </w:r>
          </w:p>
        </w:tc>
      </w:tr>
    </w:tbl>
    <w:p w14:paraId="4035277B" w14:textId="339B592F" w:rsidR="0007165E" w:rsidRPr="00AC4C14" w:rsidRDefault="0007165E" w:rsidP="0007165E">
      <w:pPr>
        <w:spacing w:line="288" w:lineRule="auto"/>
        <w:rPr>
          <w:rFonts w:cs="Arial"/>
          <w:b/>
          <w:szCs w:val="24"/>
        </w:rPr>
      </w:pPr>
      <w:r w:rsidRPr="00AC4C14">
        <w:rPr>
          <w:b/>
        </w:rPr>
        <w:t xml:space="preserve">Nota de imprensa do </w:t>
      </w:r>
      <w:r w:rsidR="001B4ABF" w:rsidRPr="00AC4C14">
        <w:rPr>
          <w:b/>
        </w:rPr>
        <w:t xml:space="preserve">Grupo </w:t>
      </w:r>
      <w:r w:rsidRPr="00AC4C14">
        <w:rPr>
          <w:b/>
        </w:rPr>
        <w:t xml:space="preserve">Ammann </w:t>
      </w:r>
    </w:p>
    <w:p w14:paraId="5238667C" w14:textId="77777777" w:rsidR="0007165E" w:rsidRPr="00AC4C14" w:rsidRDefault="0007165E" w:rsidP="0007165E">
      <w:pPr>
        <w:spacing w:line="288" w:lineRule="auto"/>
        <w:rPr>
          <w:rFonts w:cs="Arial"/>
          <w:b/>
          <w:szCs w:val="24"/>
        </w:rPr>
      </w:pPr>
    </w:p>
    <w:p w14:paraId="58C083DA" w14:textId="77777777" w:rsidR="00CE4422" w:rsidRPr="00AC4C14" w:rsidRDefault="00CE4422" w:rsidP="00CE4422">
      <w:pPr>
        <w:rPr>
          <w:b/>
        </w:rPr>
      </w:pPr>
      <w:r w:rsidRPr="00AC4C14">
        <w:rPr>
          <w:b/>
        </w:rPr>
        <w:t>O Compactador de Placas Reduz as Vibrações Indesejadas</w:t>
      </w:r>
    </w:p>
    <w:p w14:paraId="6C8F361B" w14:textId="77777777" w:rsidR="0007165E" w:rsidRPr="00AC4C14" w:rsidRDefault="0007165E" w:rsidP="0007165E">
      <w:pPr>
        <w:spacing w:line="288" w:lineRule="auto"/>
        <w:rPr>
          <w:rFonts w:cs="Arial"/>
          <w:szCs w:val="24"/>
        </w:rPr>
      </w:pPr>
    </w:p>
    <w:p w14:paraId="4D1BA9EF" w14:textId="24E12F6C" w:rsidR="00CE4422" w:rsidRPr="00AC4C14" w:rsidRDefault="00CE4422" w:rsidP="00CE4422">
      <w:r w:rsidRPr="00AC4C14">
        <w:t xml:space="preserve">LANGENTHAL, Suíça – A Ammann apresenta uma atualização para </w:t>
      </w:r>
      <w:r w:rsidR="001B4ABF" w:rsidRPr="00AC4C14">
        <w:t>os operadores</w:t>
      </w:r>
      <w:r w:rsidRPr="00AC4C14">
        <w:t xml:space="preserve"> da sua atual Máquina de compactação </w:t>
      </w:r>
      <w:r w:rsidR="001B4ABF" w:rsidRPr="00AC4C14">
        <w:t>a placa</w:t>
      </w:r>
      <w:r w:rsidRPr="00AC4C14">
        <w:t xml:space="preserve"> vibratória reversível APR, que reduz as vibrações indesejadas aos níveis mais baixos.</w:t>
      </w:r>
    </w:p>
    <w:p w14:paraId="3953270B" w14:textId="77777777" w:rsidR="00CE4422" w:rsidRPr="00AC4C14" w:rsidRDefault="00CE4422" w:rsidP="00CE4422"/>
    <w:p w14:paraId="460D9614" w14:textId="06C0F59E" w:rsidR="00CE4422" w:rsidRPr="00AC4C14" w:rsidRDefault="00CE4422" w:rsidP="00CE4422">
      <w:r w:rsidRPr="00AC4C14">
        <w:t>Um novo c</w:t>
      </w:r>
      <w:bookmarkStart w:id="0" w:name="_GoBack"/>
      <w:bookmarkEnd w:id="0"/>
      <w:r w:rsidRPr="00AC4C14">
        <w:t>onjunto para o cabo de orientação, isola a vibração e evita que esta atinja o operador, aumentando, significativamente, o conforto e a segurança.</w:t>
      </w:r>
    </w:p>
    <w:p w14:paraId="1243693E" w14:textId="77777777" w:rsidR="00CE4422" w:rsidRPr="00AC4C14" w:rsidRDefault="00CE4422" w:rsidP="00CE4422"/>
    <w:p w14:paraId="3F29192F" w14:textId="77777777" w:rsidR="00CE4422" w:rsidRPr="00AC4C14" w:rsidRDefault="00CE4422" w:rsidP="00CE4422">
      <w:r w:rsidRPr="00AC4C14">
        <w:t>O novo conjunto reduz, precisamente, a vibração no segmento mão-braço (HAV), para que ela esteja abaixo do limite de 2,5 m/sec</w:t>
      </w:r>
      <w:r w:rsidRPr="00AC4C14">
        <w:rPr>
          <w:vertAlign w:val="superscript"/>
        </w:rPr>
        <w:t>2</w:t>
      </w:r>
      <w:r w:rsidRPr="00AC4C14">
        <w:t xml:space="preserve">. O valor da HAV reduzida, líder no setor, é tão baixo que a documentação de horas não é necessária. Nem mesmo nos países com as regulamentações mais rígidas. </w:t>
      </w:r>
    </w:p>
    <w:p w14:paraId="26B7F99E" w14:textId="77777777" w:rsidR="00144397" w:rsidRPr="00AC4C14" w:rsidRDefault="00144397" w:rsidP="00CE4422"/>
    <w:p w14:paraId="7AEFD832" w14:textId="69B92F0C" w:rsidR="00CE4422" w:rsidRPr="00AC4C14" w:rsidRDefault="00CE4422" w:rsidP="00CE4422">
      <w:r w:rsidRPr="00AC4C14">
        <w:t xml:space="preserve">"O desenvolvimento </w:t>
      </w:r>
      <w:r w:rsidR="00D373A7" w:rsidRPr="00AC4C14">
        <w:t>de produtos</w:t>
      </w:r>
      <w:r w:rsidRPr="00AC4C14">
        <w:t>, na Ammann, é sempre focado em duas questões chave: segurança e produtividade. As novas placas dão conta do recado em ambas as frentes", afirma Wladimir Drisner, Gerente de Estratégia de Produto Global da Ammann.</w:t>
      </w:r>
    </w:p>
    <w:p w14:paraId="5E45E009" w14:textId="77777777" w:rsidR="00CE4422" w:rsidRPr="00AC4C14" w:rsidRDefault="00CE4422" w:rsidP="00CE4422"/>
    <w:p w14:paraId="39B0AC6F" w14:textId="77777777" w:rsidR="00CE4422" w:rsidRPr="00AC4C14" w:rsidRDefault="00CE4422" w:rsidP="00CE4422">
      <w:r w:rsidRPr="00AC4C14">
        <w:t>Os conjuntos de cabos, agora, são o padrão nos modelos Ammann APR 5920, APR 4920 e APR 3520. A partir do início da segunda metade de 2018, todos os outros modelos serão equipados com os novos conjuntos de cabos de isolamento da vibração.</w:t>
      </w:r>
    </w:p>
    <w:p w14:paraId="49D3FF22" w14:textId="77777777" w:rsidR="00CE4422" w:rsidRPr="00AC4C14" w:rsidRDefault="00CE4422" w:rsidP="00CE4422"/>
    <w:p w14:paraId="64EF88E7" w14:textId="77777777" w:rsidR="00CE4422" w:rsidRDefault="00CE4422" w:rsidP="00CE4422">
      <w:r w:rsidRPr="00AC4C14">
        <w:t>As placas Ammann APR limitam a HAV para o operador, enquanto maximizam a produtividade. A unidade excitadora de eixo-duplo permite que o operador mude as direções de forma suave, para frente ou para trás, ou que mantenha a máquina funcionando em uma área única e de resistente a compacta. Além disso, as placas da Ammann são escaladoras</w:t>
      </w:r>
      <w:r>
        <w:t xml:space="preserve"> potentes e rápidas, capazes de fornecer uma compactação de confiança em ladeiras de até 35 por cento.</w:t>
      </w:r>
    </w:p>
    <w:p w14:paraId="5463DFAE" w14:textId="77777777" w:rsidR="00CE4422" w:rsidRDefault="00CE4422" w:rsidP="00CE4422"/>
    <w:p w14:paraId="16890748" w14:textId="77777777" w:rsidR="00144397" w:rsidRDefault="00CE4422" w:rsidP="00CE4422">
      <w:r>
        <w:t>As dimensões compactas da máquina e a fácil manutenção as placas APR ideal para empresas de locação, para empreiteiros na construção e para paisagistas.</w:t>
      </w:r>
    </w:p>
    <w:p w14:paraId="21E90C4E" w14:textId="77777777" w:rsidR="00144397" w:rsidRDefault="00144397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246"/>
      </w:tblGrid>
      <w:tr w:rsidR="00F142DD" w:rsidRPr="00787F80" w14:paraId="2CBAD9CD" w14:textId="77777777" w:rsidTr="00144397">
        <w:trPr>
          <w:trHeight w:val="3643"/>
        </w:trPr>
        <w:tc>
          <w:tcPr>
            <w:tcW w:w="4645" w:type="dxa"/>
          </w:tcPr>
          <w:p w14:paraId="0489DA31" w14:textId="77777777" w:rsidR="0007165E" w:rsidRPr="00D17122" w:rsidRDefault="000A5E10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lastRenderedPageBreak/>
              <w:drawing>
                <wp:inline distT="0" distB="0" distL="0" distR="0" wp14:anchorId="6EDCEDAE" wp14:editId="2C970EE5">
                  <wp:extent cx="2877772" cy="1920240"/>
                  <wp:effectExtent l="0" t="0" r="0" b="10160"/>
                  <wp:docPr id="4" name="Picture 4" descr="../../../../../Machines/Light_Compaction/03_Graphics_Pictures_Renderings/Pictures/APR_Vibratory_Plate/In_Action/APR_3520_Vibratory_Plate/APR_3520_Vibratory_Plate_Hatz_0681_M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Machines/Light_Compaction/03_Graphics_Pictures_Renderings/Pictures/APR_Vibratory_Plate/In_Action/APR_3520_Vibratory_Plate/APR_3520_Vibratory_Plate_Hatz_0681_M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96" cy="1934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14:paraId="378432B6" w14:textId="77777777" w:rsidR="0007165E" w:rsidRPr="00CE4422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59A50B3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arquivo:</w:t>
            </w:r>
          </w:p>
          <w:p w14:paraId="6C16C209" w14:textId="77777777" w:rsidR="00CF2779" w:rsidRDefault="000A5E10" w:rsidP="006B4A3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APR_3520_Vibratory_Plate_Hatz_0681_Mrgb</w:t>
            </w:r>
          </w:p>
          <w:p w14:paraId="401EB966" w14:textId="77777777" w:rsidR="006B4A38" w:rsidRPr="00D17122" w:rsidRDefault="006B4A38" w:rsidP="006B4A38">
            <w:pPr>
              <w:rPr>
                <w:rFonts w:cs="Arial"/>
                <w:sz w:val="14"/>
              </w:rPr>
            </w:pPr>
            <w:r>
              <w:rPr>
                <w:i/>
                <w:sz w:val="16"/>
              </w:rPr>
              <w:t xml:space="preserve">Legenda: 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</w:rPr>
              <w:t>Um novo cabo de orientação reduz as vibrações para o operador, aumentando a sua segurança e o conforto durante o seu trabalho.</w:t>
            </w:r>
          </w:p>
          <w:p w14:paraId="75BB47B5" w14:textId="77777777" w:rsidR="006B4A38" w:rsidRPr="00CE4422" w:rsidRDefault="006B4A38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F142DD" w:rsidRPr="00787F80" w14:paraId="3C6ADF6C" w14:textId="77777777" w:rsidTr="00144397">
        <w:trPr>
          <w:trHeight w:val="3253"/>
        </w:trPr>
        <w:tc>
          <w:tcPr>
            <w:tcW w:w="4645" w:type="dxa"/>
          </w:tcPr>
          <w:p w14:paraId="17424872" w14:textId="77777777" w:rsidR="006B4A38" w:rsidRPr="006B4A38" w:rsidRDefault="00F142DD" w:rsidP="00287B61">
            <w:pPr>
              <w:pStyle w:val="BodyText"/>
              <w:spacing w:line="240" w:lineRule="auto"/>
              <w:rPr>
                <w:noProof/>
              </w:rPr>
            </w:pPr>
            <w:r>
              <w:rPr>
                <w:noProof/>
                <w:lang w:val="en-US" w:eastAsia="zh-CN" w:bidi="ar-SA"/>
              </w:rPr>
              <w:drawing>
                <wp:inline distT="0" distB="0" distL="0" distR="0" wp14:anchorId="3A232336" wp14:editId="710A950C">
                  <wp:extent cx="2381338" cy="1971040"/>
                  <wp:effectExtent l="0" t="0" r="6350" b="10160"/>
                  <wp:docPr id="3" name="Picture 3" descr="../../../../../Machines/Light_Compaction/03_Graphics_Pictures_Renderings/Renderings/APR_Vibratory_Plate/APR_4920_Vibratory_Plate/APR_4920_Hatz_3D-Rendering_Low/APR_4920_Vibratory_Plate_Hatz_3D-Rendering_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Machines/Light_Compaction/03_Graphics_Pictures_Renderings/Renderings/APR_Vibratory_Plate/APR_4920_Vibratory_Plate/APR_4920_Hatz_3D-Rendering_Low/APR_4920_Vibratory_Plate_Hatz_3D-Rendering_00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89741" cy="197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14:paraId="64E1EF04" w14:textId="77777777" w:rsidR="006B4A38" w:rsidRPr="00CE4422" w:rsidRDefault="006B4A38" w:rsidP="006B4A38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4A9B4FBC" w14:textId="77777777" w:rsidR="006B4A38" w:rsidRPr="00561F3D" w:rsidRDefault="006B4A38" w:rsidP="006B4A38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do arquivo:</w:t>
            </w:r>
          </w:p>
          <w:p w14:paraId="434EAC9F" w14:textId="77777777" w:rsidR="00F142DD" w:rsidRDefault="00F142DD" w:rsidP="00D1712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APR_4920_Vibratory_Plate_Hatz_3D-Rendering_0004</w:t>
            </w:r>
          </w:p>
          <w:p w14:paraId="3C413AFC" w14:textId="77777777" w:rsidR="00F142DD" w:rsidRDefault="00F142DD" w:rsidP="00D17122">
            <w:pPr>
              <w:rPr>
                <w:i/>
                <w:sz w:val="16"/>
                <w:szCs w:val="16"/>
              </w:rPr>
            </w:pPr>
          </w:p>
          <w:p w14:paraId="2D80AC9D" w14:textId="77777777" w:rsidR="006B4A38" w:rsidRPr="00CE4422" w:rsidRDefault="006B4A38" w:rsidP="000A5E10">
            <w:pPr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6B0A0AA6" w14:textId="77777777" w:rsidR="0007165E" w:rsidRPr="00CE4422" w:rsidRDefault="0007165E" w:rsidP="0007165E">
      <w:pPr>
        <w:pStyle w:val="BodyText"/>
      </w:pPr>
    </w:p>
    <w:p w14:paraId="7B476907" w14:textId="77777777" w:rsidR="0099017C" w:rsidRPr="00CE4422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7D9532F1" w14:textId="77777777" w:rsidR="000A6315" w:rsidRPr="001B4ABF" w:rsidRDefault="000A6315" w:rsidP="000A6315">
      <w:pPr>
        <w:spacing w:line="288" w:lineRule="auto"/>
        <w:rPr>
          <w:rFonts w:cs="Arial"/>
          <w:b/>
          <w:color w:val="000000"/>
          <w:szCs w:val="24"/>
          <w:lang w:val="en-US"/>
        </w:rPr>
      </w:pPr>
      <w:r w:rsidRPr="001B4ABF">
        <w:rPr>
          <w:rFonts w:cs="Arial"/>
          <w:b/>
          <w:color w:val="000000"/>
          <w:szCs w:val="24"/>
          <w:lang w:val="en-US"/>
        </w:rPr>
        <w:t>Contact</w:t>
      </w:r>
    </w:p>
    <w:p w14:paraId="5FD03C10" w14:textId="77777777" w:rsidR="000A6315" w:rsidRPr="001B4ABF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1B4ABF">
        <w:rPr>
          <w:rFonts w:cs="Arial"/>
          <w:szCs w:val="24"/>
          <w:lang w:val="en-US"/>
        </w:rPr>
        <w:t>Michael Reinhard</w:t>
      </w:r>
    </w:p>
    <w:p w14:paraId="529D1D09" w14:textId="77777777" w:rsidR="000A6315" w:rsidRPr="001B4ABF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1B4ABF">
        <w:rPr>
          <w:rFonts w:cs="Arial"/>
          <w:szCs w:val="24"/>
          <w:lang w:val="en-US"/>
        </w:rPr>
        <w:t>MarCom Specialist for Asphalt Pavers, Light Equipment</w:t>
      </w:r>
    </w:p>
    <w:p w14:paraId="706FB955" w14:textId="77777777" w:rsidR="000A6315" w:rsidRPr="00DD7473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Ammann Switzerland Ltd</w:t>
      </w:r>
    </w:p>
    <w:p w14:paraId="0925F4A2" w14:textId="77777777" w:rsidR="000A6315" w:rsidRPr="00DD7473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Eisenbahnstrasse 25</w:t>
      </w:r>
    </w:p>
    <w:p w14:paraId="10269CFB" w14:textId="77777777" w:rsidR="000A6315" w:rsidRPr="00DD7473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4900 Langenthal</w:t>
      </w:r>
    </w:p>
    <w:p w14:paraId="34611084" w14:textId="77777777" w:rsidR="000A6315" w:rsidRPr="00DD7473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+41 62 916 61 61</w:t>
      </w:r>
    </w:p>
    <w:p w14:paraId="0AC36ECC" w14:textId="77777777" w:rsidR="000A6315" w:rsidRPr="001B4ABF" w:rsidRDefault="000A6315" w:rsidP="000A6315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it-IT"/>
        </w:rPr>
      </w:pPr>
      <w:r w:rsidRPr="001B4ABF">
        <w:rPr>
          <w:rFonts w:cs="Arial"/>
          <w:szCs w:val="24"/>
          <w:lang w:val="it-IT"/>
        </w:rPr>
        <w:t>Michael.reinhard@ammmann-group.com</w:t>
      </w:r>
    </w:p>
    <w:p w14:paraId="067E4F98" w14:textId="77777777" w:rsidR="0099017C" w:rsidRPr="001B4ABF" w:rsidRDefault="0099017C" w:rsidP="0007165E">
      <w:pPr>
        <w:spacing w:line="288" w:lineRule="auto"/>
        <w:rPr>
          <w:rFonts w:cs="Arial"/>
          <w:b/>
          <w:color w:val="000000"/>
          <w:szCs w:val="24"/>
          <w:lang w:val="it-IT"/>
        </w:rPr>
      </w:pPr>
    </w:p>
    <w:p w14:paraId="36C038A3" w14:textId="77777777" w:rsidR="000A6315" w:rsidRPr="00B86631" w:rsidRDefault="000A6315" w:rsidP="000A6315">
      <w:pPr>
        <w:spacing w:line="288" w:lineRule="auto"/>
        <w:rPr>
          <w:rFonts w:cs="Arial"/>
          <w:b/>
          <w:color w:val="000000" w:themeColor="text1"/>
          <w:sz w:val="26"/>
          <w:szCs w:val="26"/>
          <w:lang w:val="it-IT"/>
        </w:rPr>
      </w:pPr>
      <w:r w:rsidRPr="00B86631">
        <w:rPr>
          <w:b/>
          <w:color w:val="000000" w:themeColor="text1"/>
          <w:sz w:val="26"/>
          <w:szCs w:val="26"/>
          <w:lang w:val="it-IT"/>
        </w:rPr>
        <w:t>Sobre a Ammann</w:t>
      </w:r>
    </w:p>
    <w:p w14:paraId="07498475" w14:textId="77777777" w:rsidR="000A6315" w:rsidRPr="00984C2E" w:rsidRDefault="000A6315" w:rsidP="000A6315">
      <w:pPr>
        <w:spacing w:line="288" w:lineRule="auto"/>
        <w:rPr>
          <w:rFonts w:cs="Arial"/>
          <w:color w:val="000000" w:themeColor="text1"/>
          <w:sz w:val="26"/>
          <w:szCs w:val="26"/>
        </w:rPr>
      </w:pPr>
      <w:r w:rsidRPr="001B4ABF">
        <w:rPr>
          <w:color w:val="000000" w:themeColor="text1"/>
          <w:sz w:val="26"/>
          <w:szCs w:val="26"/>
        </w:rPr>
        <w:t xml:space="preserve">A Ammann é um negócio familiar de sexta geração, que produz centrais misturadoras de concreto e asfalto, compactadores e pavimentadoras de estradas em nove plantas na Europa, China, Índia e Brasil. </w:t>
      </w:r>
      <w:r w:rsidRPr="00984C2E">
        <w:rPr>
          <w:color w:val="000000" w:themeColor="text1"/>
          <w:sz w:val="26"/>
          <w:szCs w:val="26"/>
        </w:rPr>
        <w:t xml:space="preserve">Sua especialidade central está na construção de estradas e infraestrutura de transporte. Visite </w:t>
      </w:r>
      <w:hyperlink r:id="rId9">
        <w:r w:rsidRPr="00984C2E">
          <w:rPr>
            <w:color w:val="000000" w:themeColor="text1"/>
            <w:sz w:val="26"/>
            <w:szCs w:val="26"/>
          </w:rPr>
          <w:t>www.ammann-group.com</w:t>
        </w:r>
      </w:hyperlink>
      <w:r w:rsidRPr="00984C2E">
        <w:rPr>
          <w:color w:val="000000" w:themeColor="text1"/>
          <w:sz w:val="26"/>
          <w:szCs w:val="26"/>
        </w:rPr>
        <w:t>para mais informações.</w:t>
      </w:r>
    </w:p>
    <w:p w14:paraId="2A6B3BAC" w14:textId="77777777" w:rsidR="00006FE2" w:rsidRPr="006B4A38" w:rsidRDefault="00006FE2" w:rsidP="0007165E">
      <w:pPr>
        <w:pStyle w:val="Contact"/>
        <w:ind w:left="0" w:firstLine="0"/>
      </w:pPr>
    </w:p>
    <w:sectPr w:rsidR="00006FE2" w:rsidRPr="006B4A38" w:rsidSect="00FC43B4">
      <w:headerReference w:type="default" r:id="rId10"/>
      <w:footerReference w:type="default" r:id="rId11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DD2B7" w14:textId="77777777" w:rsidR="00A60A9E" w:rsidRDefault="00A60A9E" w:rsidP="0007165E">
      <w:pPr>
        <w:spacing w:line="240" w:lineRule="auto"/>
      </w:pPr>
      <w:r>
        <w:separator/>
      </w:r>
    </w:p>
  </w:endnote>
  <w:endnote w:type="continuationSeparator" w:id="0">
    <w:p w14:paraId="5792FE8B" w14:textId="77777777" w:rsidR="00A60A9E" w:rsidRDefault="00A60A9E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9A398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Para obter mais informações sobre produtos e serviços, visite: www.ammann-group.com</w:t>
    </w:r>
  </w:p>
  <w:p w14:paraId="5CF5E88A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As especificações estão sujeitas a alterações.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92C76" w14:textId="77777777" w:rsidR="00A60A9E" w:rsidRDefault="00A60A9E" w:rsidP="0007165E">
      <w:pPr>
        <w:spacing w:line="240" w:lineRule="auto"/>
      </w:pPr>
      <w:r>
        <w:separator/>
      </w:r>
    </w:p>
  </w:footnote>
  <w:footnote w:type="continuationSeparator" w:id="0">
    <w:p w14:paraId="58F597C6" w14:textId="77777777" w:rsidR="00A60A9E" w:rsidRDefault="00A60A9E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D952B" w14:textId="77777777" w:rsidR="0007165E" w:rsidRDefault="0007165E">
    <w:pPr>
      <w:pStyle w:val="Header"/>
    </w:pPr>
    <w:r>
      <w:rPr>
        <w:noProof/>
        <w:lang w:val="en-US" w:eastAsia="zh-CN" w:bidi="ar-SA"/>
      </w:rPr>
      <w:drawing>
        <wp:anchor distT="0" distB="0" distL="114300" distR="114300" simplePos="0" relativeHeight="251659264" behindDoc="1" locked="1" layoutInCell="1" allowOverlap="1" wp14:anchorId="55B81880" wp14:editId="1290D120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0377"/>
    <w:rsid w:val="00006FE2"/>
    <w:rsid w:val="0007165E"/>
    <w:rsid w:val="000A5E10"/>
    <w:rsid w:val="000A6315"/>
    <w:rsid w:val="000B089F"/>
    <w:rsid w:val="000C7F78"/>
    <w:rsid w:val="00103C8A"/>
    <w:rsid w:val="00144397"/>
    <w:rsid w:val="001B4ABF"/>
    <w:rsid w:val="00425AD7"/>
    <w:rsid w:val="00426799"/>
    <w:rsid w:val="0045586C"/>
    <w:rsid w:val="005213B6"/>
    <w:rsid w:val="00546E87"/>
    <w:rsid w:val="006175E4"/>
    <w:rsid w:val="006319CA"/>
    <w:rsid w:val="006A7955"/>
    <w:rsid w:val="006B39A5"/>
    <w:rsid w:val="006B4A38"/>
    <w:rsid w:val="00787F80"/>
    <w:rsid w:val="007972C6"/>
    <w:rsid w:val="007E027B"/>
    <w:rsid w:val="008212B4"/>
    <w:rsid w:val="00861E1F"/>
    <w:rsid w:val="008975CA"/>
    <w:rsid w:val="008B0234"/>
    <w:rsid w:val="009011F2"/>
    <w:rsid w:val="00974581"/>
    <w:rsid w:val="00982F3F"/>
    <w:rsid w:val="0099017C"/>
    <w:rsid w:val="00A52A33"/>
    <w:rsid w:val="00A60A9E"/>
    <w:rsid w:val="00A82CFC"/>
    <w:rsid w:val="00AC4C14"/>
    <w:rsid w:val="00AC7480"/>
    <w:rsid w:val="00AD1BD4"/>
    <w:rsid w:val="00AD46B2"/>
    <w:rsid w:val="00B85013"/>
    <w:rsid w:val="00C30745"/>
    <w:rsid w:val="00CE4422"/>
    <w:rsid w:val="00CF2779"/>
    <w:rsid w:val="00D17122"/>
    <w:rsid w:val="00D373A7"/>
    <w:rsid w:val="00D73CBC"/>
    <w:rsid w:val="00DB130B"/>
    <w:rsid w:val="00F142DD"/>
    <w:rsid w:val="00FC43B4"/>
    <w:rsid w:val="00F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173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pt-BR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pt-BR" w:eastAsia="pt-BR"/>
    </w:rPr>
  </w:style>
  <w:style w:type="character" w:styleId="Hyperlink">
    <w:name w:val="Hyperlink"/>
    <w:basedOn w:val="DefaultParagraphFont"/>
    <w:uiPriority w:val="99"/>
    <w:unhideWhenUsed/>
    <w:rsid w:val="006B4A38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745"/>
    <w:rPr>
      <w:rFonts w:ascii="Arial" w:eastAsia="Times New Roman" w:hAnsi="Arial" w:cs="Times New Roman"/>
      <w:sz w:val="24"/>
      <w:szCs w:val="24"/>
      <w:lang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7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745"/>
    <w:rPr>
      <w:rFonts w:ascii="Arial" w:eastAsia="Times New Roman" w:hAnsi="Arial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mann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Reinhard, Michael - RMi</cp:lastModifiedBy>
  <cp:revision>5</cp:revision>
  <cp:lastPrinted>2015-09-04T14:07:00Z</cp:lastPrinted>
  <dcterms:created xsi:type="dcterms:W3CDTF">2018-02-09T09:35:00Z</dcterms:created>
  <dcterms:modified xsi:type="dcterms:W3CDTF">2018-02-16T07:47:00Z</dcterms:modified>
</cp:coreProperties>
</file>