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5F398832" w:rsidR="0007165E" w:rsidRPr="00561F3D" w:rsidRDefault="0007165E" w:rsidP="006B4A38">
            <w:pPr>
              <w:pStyle w:val="Contact"/>
              <w:rPr>
                <w:highlight w:val="white"/>
              </w:rPr>
            </w:pPr>
            <w:r>
              <w:rPr>
                <w:highlight w:val="white"/>
              </w:rP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rPr>
                <w:highlight w:val="white"/>
              </w:rPr>
              <w:tab/>
            </w:r>
            <w:r w:rsidR="008B0234">
              <w:rPr>
                <w:highlight w:val="white"/>
              </w:rPr>
              <w:t>January</w:t>
            </w:r>
            <w:r>
              <w:rPr>
                <w:highlight w:val="white"/>
              </w:rPr>
              <w:t xml:space="preserve"> 201</w:t>
            </w:r>
            <w:r w:rsidR="008B0234">
              <w:rPr>
                <w:highlight w:val="white"/>
              </w:rPr>
              <w:t>8</w:t>
            </w:r>
            <w:bookmarkStart w:id="0" w:name="_GoBack"/>
            <w:bookmarkEnd w:id="0"/>
          </w:p>
        </w:tc>
      </w:tr>
    </w:tbl>
    <w:p w14:paraId="5F881C8E" w14:textId="77777777" w:rsidR="0007165E" w:rsidRDefault="0007165E" w:rsidP="0007165E">
      <w:pPr>
        <w:spacing w:line="288" w:lineRule="auto"/>
        <w:rPr>
          <w:rFonts w:cs="Arial"/>
          <w:b/>
          <w:szCs w:val="24"/>
        </w:rPr>
      </w:pPr>
      <w:r>
        <w:rPr>
          <w:b/>
          <w:szCs w:val="24"/>
        </w:rPr>
        <w:t>Media Release Ammann Group</w:t>
      </w:r>
    </w:p>
    <w:p w14:paraId="03BC57EB" w14:textId="77777777" w:rsidR="0007165E" w:rsidRDefault="0007165E" w:rsidP="0007165E">
      <w:pPr>
        <w:spacing w:line="288" w:lineRule="auto"/>
        <w:rPr>
          <w:rFonts w:cs="Arial"/>
          <w:b/>
          <w:szCs w:val="24"/>
        </w:rPr>
      </w:pPr>
    </w:p>
    <w:p w14:paraId="22C1BFBF" w14:textId="77777777" w:rsidR="00CE4422" w:rsidRPr="00B3416A" w:rsidRDefault="00CE4422" w:rsidP="00CE4422">
      <w:pPr>
        <w:rPr>
          <w:b/>
        </w:rPr>
      </w:pPr>
      <w:r w:rsidRPr="00B3416A">
        <w:rPr>
          <w:b/>
        </w:rPr>
        <w:t>Plate Compactor Reduces Unwanted Vibration</w:t>
      </w:r>
    </w:p>
    <w:p w14:paraId="3FEAC331" w14:textId="77777777" w:rsidR="0007165E" w:rsidRPr="006B4A38" w:rsidRDefault="0007165E" w:rsidP="0007165E">
      <w:pPr>
        <w:spacing w:line="288" w:lineRule="auto"/>
        <w:rPr>
          <w:rFonts w:cs="Arial"/>
          <w:szCs w:val="24"/>
          <w:lang w:val="de-CH"/>
        </w:rPr>
      </w:pPr>
    </w:p>
    <w:p w14:paraId="52A93182" w14:textId="15E4C704" w:rsidR="00CE4422" w:rsidRDefault="00CE4422" w:rsidP="00CE4422">
      <w:r>
        <w:t xml:space="preserve">LANGENTHAL, Switzerland – Ammann </w:t>
      </w:r>
      <w:r w:rsidR="00144397">
        <w:t>is introducing</w:t>
      </w:r>
      <w:r>
        <w:t xml:space="preserve"> updated the hand guides on it’s current APR Reversible Vibratory Plate Compactors, reducing unwanted vibration to its lowest levels yet.</w:t>
      </w:r>
    </w:p>
    <w:p w14:paraId="3FDD26C9" w14:textId="77777777" w:rsidR="00CE4422" w:rsidRDefault="00CE4422" w:rsidP="00CE4422"/>
    <w:p w14:paraId="2225CFB4" w14:textId="77777777" w:rsidR="00CE4422" w:rsidRDefault="00CE4422" w:rsidP="00CE4422">
      <w:r>
        <w:t>A new mounting for the guide handle isolates vibration and prevents it from reaching the operator, significantly improving both comfort and safety.</w:t>
      </w:r>
    </w:p>
    <w:p w14:paraId="1F9DE856" w14:textId="77777777" w:rsidR="00CE4422" w:rsidRDefault="00CE4422" w:rsidP="00CE4422"/>
    <w:p w14:paraId="40C6F5D3" w14:textId="330AEB94" w:rsidR="00CE4422" w:rsidRPr="00144397" w:rsidRDefault="00CE4422" w:rsidP="00CE4422">
      <w:r>
        <w:t>Specifically, the new mounting reduces hand arm vibration (HAV) so it’s below the limit of 2.5m</w:t>
      </w:r>
      <w:r w:rsidRPr="00CE4422">
        <w:t>/sec</w:t>
      </w:r>
      <w:r>
        <w:rPr>
          <w:vertAlign w:val="superscript"/>
        </w:rPr>
        <w:t>2</w:t>
      </w:r>
      <w:r>
        <w:t>. The industry-leading reduced HAV value is so low that documentation of operator hours is not required – even in the most highly regulated countries.</w:t>
      </w:r>
      <w:r w:rsidR="00144397">
        <w:t xml:space="preserve"> </w:t>
      </w:r>
    </w:p>
    <w:p w14:paraId="56075A4A" w14:textId="77777777" w:rsidR="00144397" w:rsidRDefault="00144397" w:rsidP="00CE4422"/>
    <w:p w14:paraId="2BD171DA" w14:textId="77777777" w:rsidR="00CE4422" w:rsidRDefault="00CE4422" w:rsidP="00CE4422">
      <w:r>
        <w:t>“Product development at Ammann always focuses on two key issues: safety and productivity. The new plates deliver on both fronts,” said Wladimir Drisner, Manager of Global Product Strategy for Light Compaction at Ammann.</w:t>
      </w:r>
    </w:p>
    <w:p w14:paraId="1D0975A4" w14:textId="77777777" w:rsidR="00CE4422" w:rsidRDefault="00CE4422" w:rsidP="00CE4422"/>
    <w:p w14:paraId="0EF2C5F6" w14:textId="77777777" w:rsidR="00CE4422" w:rsidRDefault="00CE4422" w:rsidP="00CE4422">
      <w:r>
        <w:t>The handle mountings are now standard on the Ammann APR 5920, APR 4920 and APR 3520 models. Beginning in the second half of 2018, all other APR models will be equipped with the new vibration-isolated handle mountings.</w:t>
      </w:r>
    </w:p>
    <w:p w14:paraId="12A11662" w14:textId="77777777" w:rsidR="00CE4422" w:rsidRDefault="00CE4422" w:rsidP="00CE4422"/>
    <w:p w14:paraId="222FB5CC" w14:textId="439C0A7C" w:rsidR="00CE4422" w:rsidRDefault="00CE4422" w:rsidP="00CE4422">
      <w:r>
        <w:t xml:space="preserve">The </w:t>
      </w:r>
      <w:r w:rsidR="00AD1BD4">
        <w:t xml:space="preserve">Ammann APR </w:t>
      </w:r>
      <w:r>
        <w:t xml:space="preserve">plates limit HAV </w:t>
      </w:r>
      <w:r w:rsidR="00AD1BD4">
        <w:t xml:space="preserve">to the operator </w:t>
      </w:r>
      <w:r>
        <w:t>while maximising productivity. Their twin-shaft exciter unit enables the operator to smoothly change direction in forward or reverse, or to keep the machine working on a single, tough-to-compact area.</w:t>
      </w:r>
      <w:r w:rsidR="00144397">
        <w:t xml:space="preserve"> </w:t>
      </w:r>
      <w:r>
        <w:t xml:space="preserve">In addition, the Ammann plates are powerful and fast climbers, able </w:t>
      </w:r>
      <w:r w:rsidR="00982F3F">
        <w:t xml:space="preserve">to deliver reliable compaction on </w:t>
      </w:r>
      <w:r>
        <w:t>grades up to 35 per cent.</w:t>
      </w:r>
    </w:p>
    <w:p w14:paraId="1B5E20AA" w14:textId="77777777" w:rsidR="00CE4422" w:rsidRDefault="00CE4422" w:rsidP="00CE4422"/>
    <w:p w14:paraId="0517CD2A" w14:textId="0E7E1BAA" w:rsidR="00144397" w:rsidRDefault="00CE4422" w:rsidP="00CE4422">
      <w:r>
        <w:t>The compact machine dimensions and easy upkeep make APR plates ideal for rental companies, construction contractors and landscapers.</w:t>
      </w:r>
    </w:p>
    <w:p w14:paraId="16F80EE5" w14:textId="77777777" w:rsidR="00144397" w:rsidRDefault="00144397">
      <w:pPr>
        <w:spacing w:after="200" w:line="276" w:lineRule="auto"/>
      </w:pPr>
      <w:r>
        <w:br w:type="page"/>
      </w:r>
    </w:p>
    <w:tbl>
      <w:tblPr>
        <w:tblStyle w:val="TableGrid"/>
        <w:tblW w:w="0" w:type="auto"/>
        <w:tblLook w:val="04A0" w:firstRow="1" w:lastRow="0" w:firstColumn="1" w:lastColumn="0" w:noHBand="0" w:noVBand="1"/>
      </w:tblPr>
      <w:tblGrid>
        <w:gridCol w:w="4645"/>
        <w:gridCol w:w="4370"/>
      </w:tblGrid>
      <w:tr w:rsidR="00F142DD" w:rsidRPr="00787F80" w14:paraId="3C905E43" w14:textId="77777777" w:rsidTr="00144397">
        <w:trPr>
          <w:trHeight w:val="3643"/>
        </w:trPr>
        <w:tc>
          <w:tcPr>
            <w:tcW w:w="4645" w:type="dxa"/>
          </w:tcPr>
          <w:p w14:paraId="36DC5485" w14:textId="689D0B04" w:rsidR="0007165E" w:rsidRPr="00D17122" w:rsidRDefault="000A5E10" w:rsidP="00287B61">
            <w:pPr>
              <w:pStyle w:val="BodyText"/>
              <w:spacing w:line="240" w:lineRule="auto"/>
              <w:rPr>
                <w:rFonts w:cs="Arial"/>
                <w:highlight w:val="red"/>
              </w:rPr>
            </w:pPr>
            <w:r>
              <w:rPr>
                <w:rFonts w:cs="Arial"/>
                <w:noProof/>
                <w:highlight w:val="red"/>
                <w:lang w:eastAsia="en-GB"/>
              </w:rPr>
              <w:lastRenderedPageBreak/>
              <w:drawing>
                <wp:inline distT="0" distB="0" distL="0" distR="0" wp14:anchorId="00F81FB2" wp14:editId="5B7F9EB0">
                  <wp:extent cx="2877772" cy="1920240"/>
                  <wp:effectExtent l="0" t="0" r="0" b="10160"/>
                  <wp:docPr id="4" name="Picture 4" descr="../../../../../Machines/Light_Compaction/03_Graphics_Pictures_Renderings/Pictures/APR_Vibratory_Plate/In_Action/APR_3520_Vibratory_Plate/APR_3520_Vibratory_Plate_Hatz_0681_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s/Light_Compaction/03_Graphics_Pictures_Renderings/Pictures/APR_Vibratory_Plate/In_Action/APR_3520_Vibratory_Plate/APR_3520_Vibratory_Plate_Hatz_0681_Mrgb.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898796" cy="1934269"/>
                          </a:xfrm>
                          <a:prstGeom prst="rect">
                            <a:avLst/>
                          </a:prstGeom>
                          <a:noFill/>
                          <a:ln>
                            <a:noFill/>
                          </a:ln>
                        </pic:spPr>
                      </pic:pic>
                    </a:graphicData>
                  </a:graphic>
                </wp:inline>
              </w:drawing>
            </w:r>
          </w:p>
        </w:tc>
        <w:tc>
          <w:tcPr>
            <w:tcW w:w="4370" w:type="dxa"/>
          </w:tcPr>
          <w:p w14:paraId="3DA34710" w14:textId="77777777" w:rsidR="0007165E" w:rsidRPr="00CE4422"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szCs w:val="16"/>
              </w:rPr>
              <w:t>File name:</w:t>
            </w:r>
          </w:p>
          <w:p w14:paraId="3E0567D6" w14:textId="6DCCD870" w:rsidR="00CF2779" w:rsidRDefault="000A5E10" w:rsidP="006B4A38">
            <w:pPr>
              <w:rPr>
                <w:i/>
                <w:sz w:val="16"/>
                <w:szCs w:val="16"/>
              </w:rPr>
            </w:pPr>
            <w:r w:rsidRPr="000A5E10">
              <w:rPr>
                <w:i/>
                <w:sz w:val="16"/>
                <w:szCs w:val="16"/>
              </w:rPr>
              <w:t>APR_3520_Vibratory_Plate_Hatz_0681_Mrgb</w:t>
            </w:r>
          </w:p>
          <w:p w14:paraId="5364436F" w14:textId="7CFD7883" w:rsidR="006B4A38" w:rsidRPr="00D17122" w:rsidRDefault="006B4A38" w:rsidP="006B4A38">
            <w:pPr>
              <w:rPr>
                <w:rFonts w:cs="Arial"/>
                <w:sz w:val="14"/>
              </w:rPr>
            </w:pPr>
            <w:r>
              <w:rPr>
                <w:i/>
                <w:sz w:val="16"/>
                <w:szCs w:val="16"/>
              </w:rPr>
              <w:t xml:space="preserve">Caption: </w:t>
            </w:r>
            <w:r>
              <w:rPr>
                <w:i/>
                <w:sz w:val="16"/>
                <w:szCs w:val="16"/>
              </w:rPr>
              <w:br/>
            </w:r>
            <w:r w:rsidR="000A5E10">
              <w:rPr>
                <w:i/>
                <w:sz w:val="16"/>
                <w:szCs w:val="16"/>
              </w:rPr>
              <w:t>A new guide handle reduces vibrations to the operator, increasing operator safety and working comfort.</w:t>
            </w:r>
          </w:p>
          <w:p w14:paraId="628FAA97" w14:textId="59094336" w:rsidR="006B4A38" w:rsidRPr="00CE4422" w:rsidRDefault="006B4A38" w:rsidP="00287B61">
            <w:pPr>
              <w:pStyle w:val="BodyText"/>
              <w:spacing w:line="240" w:lineRule="auto"/>
              <w:rPr>
                <w:rFonts w:cs="Arial"/>
                <w:i/>
                <w:sz w:val="16"/>
                <w:szCs w:val="16"/>
              </w:rPr>
            </w:pPr>
          </w:p>
        </w:tc>
      </w:tr>
      <w:tr w:rsidR="00F142DD" w:rsidRPr="00787F80" w14:paraId="5682F631" w14:textId="77777777" w:rsidTr="00144397">
        <w:trPr>
          <w:trHeight w:val="3253"/>
        </w:trPr>
        <w:tc>
          <w:tcPr>
            <w:tcW w:w="4645" w:type="dxa"/>
          </w:tcPr>
          <w:p w14:paraId="7C877033" w14:textId="17CF1FE7" w:rsidR="006B4A38" w:rsidRPr="006B4A38" w:rsidRDefault="00F142DD" w:rsidP="00287B61">
            <w:pPr>
              <w:pStyle w:val="BodyText"/>
              <w:spacing w:line="240" w:lineRule="auto"/>
              <w:rPr>
                <w:noProof/>
              </w:rPr>
            </w:pPr>
            <w:r>
              <w:rPr>
                <w:noProof/>
                <w:lang w:eastAsia="en-GB"/>
              </w:rPr>
              <w:drawing>
                <wp:inline distT="0" distB="0" distL="0" distR="0" wp14:anchorId="5F2856F1" wp14:editId="4D3BB872">
                  <wp:extent cx="2381338" cy="1971040"/>
                  <wp:effectExtent l="0" t="0" r="6350" b="10160"/>
                  <wp:docPr id="3" name="Picture 3" descr="../../../../../Machines/Light_Compaction/03_Graphics_Pictures_Renderings/Renderings/APR_Vibratory_Plate/APR_4920_Vibratory_Plate/APR_4920_Hatz_3D-Rendering_Low/APR_4920_Vibratory_Plate_Hatz_3D-Rendering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s/Light_Compaction/03_Graphics_Pictures_Renderings/Renderings/APR_Vibratory_Plate/APR_4920_Vibratory_Plate/APR_4920_Hatz_3D-Rendering_Low/APR_4920_Vibratory_Plate_Hatz_3D-Rendering_0004.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389741" cy="19779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70" w:type="dxa"/>
          </w:tcPr>
          <w:p w14:paraId="45713DE6" w14:textId="77777777" w:rsidR="006B4A38" w:rsidRPr="00CE4422" w:rsidRDefault="006B4A38" w:rsidP="006B4A38">
            <w:pPr>
              <w:pStyle w:val="BodyText"/>
              <w:spacing w:line="240" w:lineRule="auto"/>
              <w:rPr>
                <w:rFonts w:cs="Arial"/>
                <w:i/>
                <w:sz w:val="16"/>
                <w:szCs w:val="16"/>
              </w:rPr>
            </w:pPr>
          </w:p>
          <w:p w14:paraId="15DD1041" w14:textId="77777777" w:rsidR="006B4A38" w:rsidRPr="00561F3D" w:rsidRDefault="006B4A38" w:rsidP="006B4A38">
            <w:pPr>
              <w:pStyle w:val="BodyText"/>
              <w:spacing w:line="240" w:lineRule="auto"/>
              <w:rPr>
                <w:rFonts w:cs="Arial"/>
                <w:i/>
                <w:sz w:val="16"/>
                <w:szCs w:val="16"/>
              </w:rPr>
            </w:pPr>
            <w:r>
              <w:rPr>
                <w:i/>
                <w:sz w:val="16"/>
                <w:szCs w:val="16"/>
              </w:rPr>
              <w:t>File name:</w:t>
            </w:r>
          </w:p>
          <w:p w14:paraId="1FFAB8DE" w14:textId="77777777" w:rsidR="00F142DD" w:rsidRDefault="00F142DD" w:rsidP="00D17122">
            <w:pPr>
              <w:rPr>
                <w:i/>
                <w:sz w:val="16"/>
                <w:szCs w:val="16"/>
              </w:rPr>
            </w:pPr>
            <w:r w:rsidRPr="00F142DD">
              <w:rPr>
                <w:i/>
                <w:sz w:val="16"/>
                <w:szCs w:val="16"/>
              </w:rPr>
              <w:t>APR_4920_Vibratory_Plate_Hatz_3D-Rendering_0004</w:t>
            </w:r>
          </w:p>
          <w:p w14:paraId="4DBF90D8" w14:textId="77777777" w:rsidR="00F142DD" w:rsidRDefault="00F142DD" w:rsidP="00D17122">
            <w:pPr>
              <w:rPr>
                <w:i/>
                <w:sz w:val="16"/>
                <w:szCs w:val="16"/>
              </w:rPr>
            </w:pPr>
          </w:p>
          <w:p w14:paraId="72E857F3" w14:textId="457A462C" w:rsidR="006B4A38" w:rsidRPr="00CE4422" w:rsidRDefault="006B4A38" w:rsidP="000A5E10">
            <w:pPr>
              <w:rPr>
                <w:rFonts w:cs="Arial"/>
                <w:i/>
                <w:sz w:val="16"/>
                <w:szCs w:val="16"/>
              </w:rPr>
            </w:pPr>
          </w:p>
        </w:tc>
      </w:tr>
    </w:tbl>
    <w:p w14:paraId="097D1067" w14:textId="77777777" w:rsidR="0007165E" w:rsidRPr="00CE4422" w:rsidRDefault="0007165E" w:rsidP="0007165E">
      <w:pPr>
        <w:pStyle w:val="BodyText"/>
      </w:pPr>
    </w:p>
    <w:p w14:paraId="3EEDE4A3" w14:textId="77777777" w:rsidR="0099017C" w:rsidRPr="00CE4422"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Pr>
          <w:b/>
          <w:color w:val="000000"/>
          <w:szCs w:val="24"/>
        </w:rPr>
        <w:t>Contact</w:t>
      </w:r>
    </w:p>
    <w:p w14:paraId="46D8D2C1" w14:textId="77777777" w:rsidR="00FD7CED" w:rsidRPr="00FD7CED" w:rsidRDefault="00FD7CED" w:rsidP="00FD7CED">
      <w:pPr>
        <w:widowControl w:val="0"/>
        <w:autoSpaceDE w:val="0"/>
        <w:autoSpaceDN w:val="0"/>
        <w:adjustRightInd w:val="0"/>
        <w:spacing w:line="240" w:lineRule="auto"/>
        <w:rPr>
          <w:rFonts w:cs="Arial"/>
          <w:szCs w:val="24"/>
        </w:rPr>
      </w:pPr>
      <w:r>
        <w:t>Michael Reinhard</w:t>
      </w:r>
    </w:p>
    <w:p w14:paraId="071A1593" w14:textId="77777777" w:rsidR="00FD7CED" w:rsidRPr="00FD7CED" w:rsidRDefault="00FD7CED" w:rsidP="00FD7CED">
      <w:pPr>
        <w:widowControl w:val="0"/>
        <w:autoSpaceDE w:val="0"/>
        <w:autoSpaceDN w:val="0"/>
        <w:adjustRightInd w:val="0"/>
        <w:spacing w:line="240" w:lineRule="auto"/>
        <w:rPr>
          <w:rFonts w:cs="Arial"/>
          <w:szCs w:val="24"/>
        </w:rPr>
      </w:pPr>
      <w:r>
        <w:t>MarCom Specialist for Asphalt Pavers, Light Equipment</w:t>
      </w:r>
    </w:p>
    <w:p w14:paraId="0EBA6B9E" w14:textId="77777777" w:rsidR="00FD7CED" w:rsidRPr="00CE4422" w:rsidRDefault="00FD7CED" w:rsidP="00FD7CED">
      <w:pPr>
        <w:widowControl w:val="0"/>
        <w:autoSpaceDE w:val="0"/>
        <w:autoSpaceDN w:val="0"/>
        <w:adjustRightInd w:val="0"/>
        <w:spacing w:line="240" w:lineRule="auto"/>
        <w:rPr>
          <w:rFonts w:cs="Arial"/>
          <w:szCs w:val="24"/>
          <w:lang w:val="de-CH"/>
        </w:rPr>
      </w:pPr>
      <w:r w:rsidRPr="00CE4422">
        <w:rPr>
          <w:lang w:val="de-CH"/>
        </w:rPr>
        <w:t>Ammann Switzerland Ltd</w:t>
      </w:r>
    </w:p>
    <w:p w14:paraId="20BF3D41" w14:textId="77777777" w:rsidR="00FD7CED" w:rsidRPr="00CE4422" w:rsidRDefault="00FD7CED" w:rsidP="00FD7CED">
      <w:pPr>
        <w:widowControl w:val="0"/>
        <w:autoSpaceDE w:val="0"/>
        <w:autoSpaceDN w:val="0"/>
        <w:adjustRightInd w:val="0"/>
        <w:spacing w:line="240" w:lineRule="auto"/>
        <w:rPr>
          <w:rFonts w:cs="Arial"/>
          <w:szCs w:val="24"/>
          <w:lang w:val="de-CH"/>
        </w:rPr>
      </w:pPr>
      <w:r w:rsidRPr="00CE4422">
        <w:rPr>
          <w:lang w:val="de-CH"/>
        </w:rPr>
        <w:t>Eisenbahnstrasse 25</w:t>
      </w:r>
    </w:p>
    <w:p w14:paraId="639DAA92" w14:textId="77777777" w:rsidR="00FD7CED" w:rsidRPr="00CE4422" w:rsidRDefault="00FD7CED" w:rsidP="00FD7CED">
      <w:pPr>
        <w:widowControl w:val="0"/>
        <w:autoSpaceDE w:val="0"/>
        <w:autoSpaceDN w:val="0"/>
        <w:adjustRightInd w:val="0"/>
        <w:spacing w:line="240" w:lineRule="auto"/>
        <w:rPr>
          <w:rFonts w:cs="Arial"/>
          <w:szCs w:val="24"/>
          <w:lang w:val="de-CH"/>
        </w:rPr>
      </w:pPr>
      <w:r w:rsidRPr="00CE4422">
        <w:rPr>
          <w:lang w:val="de-CH"/>
        </w:rPr>
        <w:t>4900 Langenthal</w:t>
      </w:r>
    </w:p>
    <w:p w14:paraId="32A59994" w14:textId="77777777" w:rsidR="00FD7CED" w:rsidRPr="00CE4422" w:rsidRDefault="00FD7CED" w:rsidP="00FD7CED">
      <w:pPr>
        <w:widowControl w:val="0"/>
        <w:autoSpaceDE w:val="0"/>
        <w:autoSpaceDN w:val="0"/>
        <w:adjustRightInd w:val="0"/>
        <w:spacing w:line="240" w:lineRule="auto"/>
        <w:rPr>
          <w:rFonts w:cs="Arial"/>
          <w:szCs w:val="24"/>
          <w:lang w:val="de-CH"/>
        </w:rPr>
      </w:pPr>
      <w:r w:rsidRPr="00CE4422">
        <w:rPr>
          <w:lang w:val="de-CH"/>
        </w:rPr>
        <w:t>+41 62 916 61 61</w:t>
      </w:r>
    </w:p>
    <w:p w14:paraId="4C2E6755" w14:textId="160183E2" w:rsidR="0099017C" w:rsidRPr="00CE4422" w:rsidRDefault="00FD7CED" w:rsidP="00FD7CED">
      <w:pPr>
        <w:widowControl w:val="0"/>
        <w:autoSpaceDE w:val="0"/>
        <w:autoSpaceDN w:val="0"/>
        <w:adjustRightInd w:val="0"/>
        <w:spacing w:line="240" w:lineRule="auto"/>
        <w:rPr>
          <w:rFonts w:cs="Arial"/>
          <w:szCs w:val="24"/>
          <w:lang w:val="de-CH"/>
        </w:rPr>
      </w:pPr>
      <w:r w:rsidRPr="00CE4422">
        <w:rPr>
          <w:lang w:val="de-CH"/>
        </w:rPr>
        <w:t>Michael.reinhard@ammmann-group.com</w:t>
      </w:r>
    </w:p>
    <w:p w14:paraId="11CDBA13" w14:textId="77777777" w:rsidR="0099017C" w:rsidRPr="006B4A38" w:rsidRDefault="0099017C" w:rsidP="0007165E">
      <w:pPr>
        <w:spacing w:line="288" w:lineRule="auto"/>
        <w:rPr>
          <w:rFonts w:cs="Arial"/>
          <w:b/>
          <w:color w:val="000000"/>
          <w:szCs w:val="24"/>
          <w:lang w:val="de-CH"/>
        </w:rPr>
      </w:pPr>
    </w:p>
    <w:p w14:paraId="2A64F6AE" w14:textId="77777777" w:rsidR="006B4A38" w:rsidRPr="00CE4422" w:rsidRDefault="006B4A38" w:rsidP="006B4A38">
      <w:pPr>
        <w:pStyle w:val="BodyText"/>
        <w:spacing w:line="288" w:lineRule="auto"/>
        <w:rPr>
          <w:b/>
          <w:lang w:val="de-CH"/>
        </w:rPr>
      </w:pPr>
      <w:r w:rsidRPr="00CE4422">
        <w:rPr>
          <w:b/>
          <w:lang w:val="de-CH"/>
        </w:rPr>
        <w:t>Ammann in brief</w:t>
      </w:r>
    </w:p>
    <w:p w14:paraId="7E582C7A" w14:textId="77777777" w:rsidR="006B4A38" w:rsidRPr="006B4A38" w:rsidRDefault="006B4A38" w:rsidP="006B4A38">
      <w:pPr>
        <w:spacing w:line="288" w:lineRule="auto"/>
      </w:pPr>
      <w:r>
        <w:t xml:space="preserve">Ammann is a family-owned company now in its sixth generation that manufactures asphalt and concrete mixing plants, compactors and asphalt pavers at nine production locations in Europe, China, India and Brazil. Its core expertise lies in the fields of road building and transportation infrastructure. Further information is available online at </w:t>
      </w:r>
      <w:hyperlink r:id="rId9" w:history="1">
        <w:r>
          <w:rPr>
            <w:rStyle w:val="Hyperlink"/>
          </w:rPr>
          <w:t>www.ammann-group.com</w:t>
        </w:r>
      </w:hyperlink>
    </w:p>
    <w:p w14:paraId="533A5F54" w14:textId="77777777" w:rsidR="00006FE2" w:rsidRPr="006B4A38" w:rsidRDefault="00006FE2" w:rsidP="0007165E">
      <w:pPr>
        <w:pStyle w:val="Contact"/>
        <w:ind w:left="0" w:firstLine="0"/>
        <w:rPr>
          <w:lang w:val="de-CH"/>
        </w:rPr>
      </w:pPr>
    </w:p>
    <w:sectPr w:rsidR="00006FE2" w:rsidRPr="006B4A38"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874EA0" w14:textId="77777777" w:rsidR="00103C8A" w:rsidRDefault="00103C8A" w:rsidP="0007165E">
      <w:pPr>
        <w:spacing w:line="240" w:lineRule="auto"/>
      </w:pPr>
      <w:r>
        <w:separator/>
      </w:r>
    </w:p>
  </w:endnote>
  <w:endnote w:type="continuationSeparator" w:id="0">
    <w:p w14:paraId="54E4B855" w14:textId="77777777" w:rsidR="00103C8A" w:rsidRDefault="00103C8A"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77777777" w:rsidR="00FC43B4" w:rsidRPr="00FC43B4" w:rsidRDefault="00FC43B4" w:rsidP="00FC43B4">
    <w:pPr>
      <w:pStyle w:val="Footer"/>
      <w:rPr>
        <w:sz w:val="14"/>
        <w:szCs w:val="14"/>
      </w:rPr>
    </w:pPr>
    <w:r>
      <w:rPr>
        <w:sz w:val="14"/>
        <w:szCs w:val="14"/>
      </w:rPr>
      <w:t>For additional product information and services, please visit: www.ammann-group.com</w:t>
    </w:r>
  </w:p>
  <w:p w14:paraId="23DFE833" w14:textId="77777777" w:rsidR="00FC43B4" w:rsidRPr="00FC43B4" w:rsidRDefault="00FC43B4" w:rsidP="00FC43B4">
    <w:pPr>
      <w:pStyle w:val="Footer"/>
      <w:rPr>
        <w:sz w:val="14"/>
        <w:szCs w:val="14"/>
      </w:rPr>
    </w:pPr>
    <w:r>
      <w:rPr>
        <w:sz w:val="14"/>
        <w:szCs w:val="14"/>
      </w:rPr>
      <w:t>Specifications are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63946" w14:textId="77777777" w:rsidR="00103C8A" w:rsidRDefault="00103C8A" w:rsidP="0007165E">
      <w:pPr>
        <w:spacing w:line="240" w:lineRule="auto"/>
      </w:pPr>
      <w:r>
        <w:separator/>
      </w:r>
    </w:p>
  </w:footnote>
  <w:footnote w:type="continuationSeparator" w:id="0">
    <w:p w14:paraId="061A11BB" w14:textId="77777777" w:rsidR="00103C8A" w:rsidRDefault="00103C8A"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65E"/>
    <w:rsid w:val="00000377"/>
    <w:rsid w:val="00006FE2"/>
    <w:rsid w:val="0007165E"/>
    <w:rsid w:val="000A5E10"/>
    <w:rsid w:val="000B089F"/>
    <w:rsid w:val="000C7F78"/>
    <w:rsid w:val="00103C8A"/>
    <w:rsid w:val="00144397"/>
    <w:rsid w:val="00425AD7"/>
    <w:rsid w:val="00426799"/>
    <w:rsid w:val="005213B6"/>
    <w:rsid w:val="006319CA"/>
    <w:rsid w:val="006A7955"/>
    <w:rsid w:val="006B39A5"/>
    <w:rsid w:val="006B4A38"/>
    <w:rsid w:val="00787F80"/>
    <w:rsid w:val="007972C6"/>
    <w:rsid w:val="007E027B"/>
    <w:rsid w:val="008212B4"/>
    <w:rsid w:val="00861E1F"/>
    <w:rsid w:val="008975CA"/>
    <w:rsid w:val="008B0234"/>
    <w:rsid w:val="009011F2"/>
    <w:rsid w:val="00974581"/>
    <w:rsid w:val="00982F3F"/>
    <w:rsid w:val="0099017C"/>
    <w:rsid w:val="00AC7480"/>
    <w:rsid w:val="00AD1BD4"/>
    <w:rsid w:val="00AD46B2"/>
    <w:rsid w:val="00B85013"/>
    <w:rsid w:val="00C30745"/>
    <w:rsid w:val="00CE4422"/>
    <w:rsid w:val="00CF2779"/>
    <w:rsid w:val="00D17122"/>
    <w:rsid w:val="00D73CBC"/>
    <w:rsid w:val="00DB130B"/>
    <w:rsid w:val="00F142DD"/>
    <w:rsid w:val="00FC43B4"/>
    <w:rsid w:val="00FD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6B4A38"/>
    <w:rPr>
      <w:color w:val="0000FF" w:themeColor="hyperlink"/>
      <w:u w:val="single"/>
    </w:rPr>
  </w:style>
  <w:style w:type="character" w:styleId="CommentReference">
    <w:name w:val="annotation reference"/>
    <w:basedOn w:val="DefaultParagraphFont"/>
    <w:uiPriority w:val="99"/>
    <w:semiHidden/>
    <w:unhideWhenUsed/>
    <w:rsid w:val="00C30745"/>
    <w:rPr>
      <w:sz w:val="18"/>
      <w:szCs w:val="18"/>
    </w:rPr>
  </w:style>
  <w:style w:type="paragraph" w:styleId="CommentText">
    <w:name w:val="annotation text"/>
    <w:basedOn w:val="Normal"/>
    <w:link w:val="CommentTextChar"/>
    <w:uiPriority w:val="99"/>
    <w:semiHidden/>
    <w:unhideWhenUsed/>
    <w:rsid w:val="00C30745"/>
    <w:pPr>
      <w:spacing w:line="240" w:lineRule="auto"/>
    </w:pPr>
    <w:rPr>
      <w:sz w:val="24"/>
      <w:szCs w:val="24"/>
    </w:rPr>
  </w:style>
  <w:style w:type="character" w:customStyle="1" w:styleId="CommentTextChar">
    <w:name w:val="Comment Text Char"/>
    <w:basedOn w:val="DefaultParagraphFont"/>
    <w:link w:val="CommentText"/>
    <w:uiPriority w:val="99"/>
    <w:semiHidden/>
    <w:rsid w:val="00C30745"/>
    <w:rPr>
      <w:rFonts w:ascii="Arial" w:eastAsia="Times New Roman" w:hAnsi="Arial" w:cs="Times New Roman"/>
      <w:sz w:val="24"/>
      <w:szCs w:val="24"/>
      <w:lang w:eastAsia="de-CH"/>
    </w:rPr>
  </w:style>
  <w:style w:type="paragraph" w:styleId="CommentSubject">
    <w:name w:val="annotation subject"/>
    <w:basedOn w:val="CommentText"/>
    <w:next w:val="CommentText"/>
    <w:link w:val="CommentSubjectChar"/>
    <w:uiPriority w:val="99"/>
    <w:semiHidden/>
    <w:unhideWhenUsed/>
    <w:rsid w:val="00C30745"/>
    <w:rPr>
      <w:b/>
      <w:bCs/>
      <w:sz w:val="20"/>
      <w:szCs w:val="20"/>
    </w:rPr>
  </w:style>
  <w:style w:type="character" w:customStyle="1" w:styleId="CommentSubjectChar">
    <w:name w:val="Comment Subject Char"/>
    <w:basedOn w:val="CommentTextChar"/>
    <w:link w:val="CommentSubject"/>
    <w:uiPriority w:val="99"/>
    <w:semiHidden/>
    <w:rsid w:val="00C30745"/>
    <w:rPr>
      <w:rFonts w:ascii="Arial" w:eastAsia="Times New Roman" w:hAnsi="Arial"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Reinhard, Michael - RMi</cp:lastModifiedBy>
  <cp:revision>6</cp:revision>
  <cp:lastPrinted>2015-09-04T14:07:00Z</cp:lastPrinted>
  <dcterms:created xsi:type="dcterms:W3CDTF">2018-01-15T06:47:00Z</dcterms:created>
  <dcterms:modified xsi:type="dcterms:W3CDTF">2018-02-06T14:07:00Z</dcterms:modified>
</cp:coreProperties>
</file>