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5F398832" w:rsidR="0007165E" w:rsidRPr="00561F3D" w:rsidRDefault="0007165E" w:rsidP="006B4A38">
            <w:pPr>
              <w:pStyle w:val="Contact"/>
              <w:rPr>
                <w:highlight w:val="white"/>
              </w:rPr>
            </w:pPr>
            <w:r>
              <w:tab/>
            </w:r>
            <w:r w:rsidRPr="00561F3D">
              <w:rPr>
                <w:highlight w:val="white"/>
              </w:rPr>
              <w:fldChar w:fldCharType="begin"/>
            </w:r>
            <w:r w:rsidRPr="00561F3D">
              <w:rPr>
                <w:highlight w:val="white"/>
              </w:rPr>
              <w:instrText xml:space="preserve"> DOCPROPERTY "Doc.Date"\*CHARFORMAT \&lt;OawJumpToField value=0/&gt;</w:instrText>
            </w:r>
            <w:r w:rsidRPr="00561F3D">
              <w:rPr>
                <w:highlight w:val="white"/>
              </w:rPr>
              <w:fldChar w:fldCharType="separate"/>
            </w:r>
            <w:proofErr w:type="spellStart"/>
            <w:r w:rsidRPr="00561F3D">
              <w:rPr>
                <w:highlight w:val="white"/>
              </w:rPr>
              <w:t>Date</w:t>
            </w:r>
            <w:proofErr w:type="spellEnd"/>
            <w:r w:rsidRPr="00561F3D">
              <w:rPr>
                <w:highlight w:val="white"/>
              </w:rPr>
              <w:fldChar w:fldCharType="end"/>
            </w:r>
            <w:r>
              <w:tab/>
            </w:r>
            <w:r>
              <w:rPr>
                <w:highlight w:val="white"/>
              </w:rPr>
              <w:t>Leden 2018</w:t>
            </w:r>
          </w:p>
        </w:tc>
      </w:tr>
    </w:tbl>
    <w:p w14:paraId="5F881C8E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  <w:r>
        <w:rPr>
          <w:b/>
        </w:rPr>
        <w:t xml:space="preserve">Tisková zpráva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Group</w:t>
      </w:r>
    </w:p>
    <w:p w14:paraId="03BC57EB" w14:textId="77777777" w:rsidR="0007165E" w:rsidRDefault="0007165E" w:rsidP="0007165E">
      <w:pPr>
        <w:spacing w:line="288" w:lineRule="auto"/>
        <w:rPr>
          <w:rFonts w:cs="Arial"/>
          <w:b/>
          <w:szCs w:val="24"/>
        </w:rPr>
      </w:pPr>
    </w:p>
    <w:p w14:paraId="22C1BFBF" w14:textId="4B5EF2EA" w:rsidR="00CE4422" w:rsidRPr="00B3416A" w:rsidRDefault="00594B54" w:rsidP="00CE4422">
      <w:pPr>
        <w:rPr>
          <w:b/>
        </w:rPr>
      </w:pPr>
      <w:r>
        <w:rPr>
          <w:b/>
        </w:rPr>
        <w:t>Hutnící desky omezují</w:t>
      </w:r>
      <w:r w:rsidR="00CE4422">
        <w:rPr>
          <w:b/>
        </w:rPr>
        <w:t xml:space="preserve"> nežádoucí vibrace</w:t>
      </w:r>
    </w:p>
    <w:p w14:paraId="3FEAC331" w14:textId="77777777" w:rsidR="0007165E" w:rsidRPr="006B4A38" w:rsidRDefault="0007165E" w:rsidP="0007165E">
      <w:pPr>
        <w:spacing w:line="288" w:lineRule="auto"/>
        <w:rPr>
          <w:rFonts w:cs="Arial"/>
          <w:szCs w:val="24"/>
        </w:rPr>
      </w:pPr>
    </w:p>
    <w:p w14:paraId="52A93182" w14:textId="48C21ECB" w:rsidR="00CE4422" w:rsidRDefault="00CE4422" w:rsidP="00594B54">
      <w:r>
        <w:t xml:space="preserve">LANGENTHAL, Švýcarsko – Společnost </w:t>
      </w:r>
      <w:proofErr w:type="spellStart"/>
      <w:r>
        <w:t>Ammann</w:t>
      </w:r>
      <w:proofErr w:type="spellEnd"/>
      <w:r>
        <w:t xml:space="preserve"> zav</w:t>
      </w:r>
      <w:r w:rsidR="00594B54">
        <w:t>ádí na své současné obousměrné vibrační desky APR modernizované</w:t>
      </w:r>
      <w:r>
        <w:t xml:space="preserve"> </w:t>
      </w:r>
      <w:r w:rsidR="00594B54">
        <w:t>vodící oje, které snižují</w:t>
      </w:r>
      <w:r>
        <w:t xml:space="preserve"> nežádoucí vibrace na dosud nejnižší úrovně.</w:t>
      </w:r>
    </w:p>
    <w:p w14:paraId="3FDD26C9" w14:textId="77777777" w:rsidR="00CE4422" w:rsidRDefault="00CE4422" w:rsidP="00CE4422"/>
    <w:p w14:paraId="2225CFB4" w14:textId="6B709BBA" w:rsidR="00CE4422" w:rsidRDefault="00CE4422" w:rsidP="00CE4422">
      <w:r>
        <w:t xml:space="preserve">Nový </w:t>
      </w:r>
      <w:r w:rsidR="00594B54">
        <w:t>držák vodicí oje</w:t>
      </w:r>
      <w:r>
        <w:t xml:space="preserve"> izoluje vibrace a brání tomu, aby se dostaly k obsluze, což podstatn</w:t>
      </w:r>
      <w:r w:rsidR="00594B54">
        <w:t>ě zlepšuje komfort a bezpečnost práce.</w:t>
      </w:r>
    </w:p>
    <w:p w14:paraId="1F9DE856" w14:textId="77777777" w:rsidR="00CE4422" w:rsidRDefault="00CE4422" w:rsidP="00CE4422"/>
    <w:p w14:paraId="40C6F5D3" w14:textId="2386AEFA" w:rsidR="00CE4422" w:rsidRPr="00144397" w:rsidRDefault="00594B54" w:rsidP="00594B54">
      <w:r>
        <w:t>Nová vodící oj s</w:t>
      </w:r>
      <w:r w:rsidR="00CE4422">
        <w:t xml:space="preserve">nižuje </w:t>
      </w:r>
      <w:r>
        <w:t xml:space="preserve">konkrétně vibrace, směřující do rukou obsluhy </w:t>
      </w:r>
      <w:r w:rsidR="00CE4422">
        <w:t>(HAV) až pod limit 2,5 m/s</w:t>
      </w:r>
      <w:r w:rsidR="00CE4422">
        <w:rPr>
          <w:vertAlign w:val="superscript"/>
        </w:rPr>
        <w:t>2</w:t>
      </w:r>
      <w:r w:rsidR="00CE4422">
        <w:t xml:space="preserve">. Snížené hodnoty HAV, nejlepší v odvětví, jsou tak nízké, že není zapotřebí dokumentovat pracovní hodiny obsluhy – a to ani v zemích s nejpřísnějšími předpisy. </w:t>
      </w:r>
    </w:p>
    <w:p w14:paraId="56075A4A" w14:textId="77777777" w:rsidR="00144397" w:rsidRDefault="00144397" w:rsidP="00CE4422"/>
    <w:p w14:paraId="2BD171DA" w14:textId="77777777" w:rsidR="00CE4422" w:rsidRDefault="00CE4422" w:rsidP="00CE4422">
      <w:r>
        <w:t xml:space="preserve">„Vývoj výrobků </w:t>
      </w:r>
      <w:proofErr w:type="spellStart"/>
      <w:r>
        <w:t>Ammann</w:t>
      </w:r>
      <w:proofErr w:type="spellEnd"/>
      <w:r>
        <w:t xml:space="preserve"> se vždy zaměřuje na dva klíčové aspekty: bezpečnost a produktivitu. Nové desky bodují na obou frontách,“ říká Wladimir Drisner</w:t>
      </w:r>
      <w:bookmarkStart w:id="0" w:name="_GoBack"/>
      <w:bookmarkEnd w:id="0"/>
      <w:r>
        <w:t xml:space="preserve">, manažer globální produktové strategie pro lehké zhutňování ve firmě </w:t>
      </w:r>
      <w:proofErr w:type="spellStart"/>
      <w:r>
        <w:t>Ammann</w:t>
      </w:r>
      <w:proofErr w:type="spellEnd"/>
      <w:r>
        <w:t>.</w:t>
      </w:r>
    </w:p>
    <w:p w14:paraId="1D0975A4" w14:textId="77777777" w:rsidR="00CE4422" w:rsidRDefault="00CE4422" w:rsidP="00CE4422"/>
    <w:p w14:paraId="0EF2C5F6" w14:textId="087F1597" w:rsidR="00CE4422" w:rsidRDefault="00594B54" w:rsidP="00CE4422">
      <w:r>
        <w:t xml:space="preserve">Nové vodící oje </w:t>
      </w:r>
      <w:r w:rsidR="00CE4422">
        <w:t xml:space="preserve">jsou nyní standardem u modelů </w:t>
      </w:r>
      <w:proofErr w:type="spellStart"/>
      <w:r w:rsidR="00CE4422">
        <w:t>Ammann</w:t>
      </w:r>
      <w:proofErr w:type="spellEnd"/>
      <w:r w:rsidR="00CE4422">
        <w:t xml:space="preserve"> APR 5920, APR 4920 a APR 3520. Počínaje druhou polovinou roku 2</w:t>
      </w:r>
      <w:r>
        <w:t>0</w:t>
      </w:r>
      <w:r w:rsidR="004F15E5">
        <w:t>18 budou novými</w:t>
      </w:r>
      <w:r>
        <w:t xml:space="preserve"> vodícími ojemi</w:t>
      </w:r>
      <w:r w:rsidR="00CE4422">
        <w:t xml:space="preserve"> izolujícími vibrace vybaveny i všechny ostatní modely APR.</w:t>
      </w:r>
    </w:p>
    <w:p w14:paraId="12A11662" w14:textId="77777777" w:rsidR="00CE4422" w:rsidRDefault="00CE4422" w:rsidP="00CE4422"/>
    <w:p w14:paraId="222FB5CC" w14:textId="5855FC8D" w:rsidR="00CE4422" w:rsidRDefault="00CE4422" w:rsidP="00CE4422">
      <w:r>
        <w:t xml:space="preserve">Desky </w:t>
      </w:r>
      <w:proofErr w:type="spellStart"/>
      <w:r>
        <w:t>Ammann</w:t>
      </w:r>
      <w:proofErr w:type="spellEnd"/>
      <w:r>
        <w:t xml:space="preserve"> APR omezují úroveň vibrací (HAV) pro obsluhu a zároveň maximalizují produktivitu. Jejich dvouhřídelová hnací </w:t>
      </w:r>
      <w:r w:rsidR="00594B54">
        <w:t>jednotka umožňuje obsluze plynule</w:t>
      </w:r>
      <w:r>
        <w:t xml:space="preserve"> měnit směr dopředu a dozadu nebo udržovat stroj v práci na jediné, obtížně zhutnitelné ploše. Kromě toho jsou desky </w:t>
      </w:r>
      <w:proofErr w:type="spellStart"/>
      <w:r>
        <w:t>Ammann</w:t>
      </w:r>
      <w:proofErr w:type="spellEnd"/>
      <w:r>
        <w:t xml:space="preserve"> výkonnými a rychlými „lezci“, schopnými dodávat spolehlivý zhutňovací výkon na svazích se sklonem až 35 procent.</w:t>
      </w:r>
    </w:p>
    <w:p w14:paraId="1B5E20AA" w14:textId="77777777" w:rsidR="00CE4422" w:rsidRDefault="00CE4422" w:rsidP="00CE4422"/>
    <w:p w14:paraId="0517CD2A" w14:textId="0E7E1BAA" w:rsidR="00144397" w:rsidRDefault="00CE4422" w:rsidP="00CE4422">
      <w:r>
        <w:t>Díky kompaktním rozměrům stroje a snadné údržbě jsou desky APR ideální pro půjčovny, stavební dodavatele a zahradní architekty.</w:t>
      </w:r>
    </w:p>
    <w:p w14:paraId="16F80EE5" w14:textId="77777777" w:rsidR="00144397" w:rsidRDefault="00144397">
      <w:pPr>
        <w:spacing w:after="200" w:line="276" w:lineRule="auto"/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5"/>
        <w:gridCol w:w="4370"/>
      </w:tblGrid>
      <w:tr w:rsidR="00F142DD" w:rsidRPr="00787F80" w14:paraId="3C905E43" w14:textId="77777777" w:rsidTr="00144397">
        <w:trPr>
          <w:trHeight w:val="3643"/>
        </w:trPr>
        <w:tc>
          <w:tcPr>
            <w:tcW w:w="4645" w:type="dxa"/>
          </w:tcPr>
          <w:p w14:paraId="36DC5485" w14:textId="689D0B04" w:rsidR="0007165E" w:rsidRPr="00D17122" w:rsidRDefault="000A5E10" w:rsidP="00287B61">
            <w:pPr>
              <w:pStyle w:val="Zkladn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zh-CN" w:bidi="ar-SA"/>
              </w:rPr>
              <w:lastRenderedPageBreak/>
              <w:drawing>
                <wp:inline distT="0" distB="0" distL="0" distR="0" wp14:anchorId="00F81FB2" wp14:editId="5B7F9EB0">
                  <wp:extent cx="2877772" cy="1920240"/>
                  <wp:effectExtent l="0" t="0" r="0" b="10160"/>
                  <wp:docPr id="4" name="Picture 4" descr="../../../../../Machines/Light_Compaction/03_Graphics_Pictures_Renderings/Pictures/APR_Vibratory_Plate/In_Action/APR_3520_Vibratory_Plate/APR_3520_Vibratory_Plate_Hatz_0681_M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../Machines/Light_Compaction/03_Graphics_Pictures_Renderings/Pictures/APR_Vibratory_Plate/In_Action/APR_3520_Vibratory_Plate/APR_3520_Vibratory_Plate_Hatz_0681_M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796" cy="1934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3DA34710" w14:textId="77777777" w:rsidR="0007165E" w:rsidRPr="00CE4422" w:rsidRDefault="0007165E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3BE9F4FF" w14:textId="77777777" w:rsidR="0007165E" w:rsidRPr="00561F3D" w:rsidRDefault="0007165E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3E0567D6" w14:textId="6DCCD870" w:rsidR="00CF2779" w:rsidRDefault="000A5E10" w:rsidP="006B4A38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APR_3520_Vibratory_Plate_Hatz_0681_Mrgb</w:t>
            </w:r>
          </w:p>
          <w:p w14:paraId="5364436F" w14:textId="7CFD7883" w:rsidR="006B4A38" w:rsidRPr="00D17122" w:rsidRDefault="006B4A38" w:rsidP="006B4A38">
            <w:pPr>
              <w:rPr>
                <w:rFonts w:cs="Arial"/>
                <w:sz w:val="14"/>
              </w:rPr>
            </w:pPr>
            <w:r>
              <w:rPr>
                <w:i/>
                <w:sz w:val="16"/>
              </w:rPr>
              <w:t xml:space="preserve">Popis: </w:t>
            </w:r>
            <w:r>
              <w:rPr>
                <w:i/>
                <w:sz w:val="16"/>
                <w:szCs w:val="16"/>
              </w:rPr>
              <w:br/>
            </w:r>
            <w:r>
              <w:rPr>
                <w:i/>
                <w:sz w:val="16"/>
              </w:rPr>
              <w:t>Nová vodicí rukojeť snižuje vibrace přenášené na obsluhu, zvyšuje bezpečnost obsluhy a pracovní komfort.</w:t>
            </w:r>
          </w:p>
          <w:p w14:paraId="628FAA97" w14:textId="59094336" w:rsidR="006B4A38" w:rsidRPr="00CE4422" w:rsidRDefault="006B4A38" w:rsidP="00287B61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F142DD" w:rsidRPr="00787F80" w14:paraId="5682F631" w14:textId="77777777" w:rsidTr="00144397">
        <w:trPr>
          <w:trHeight w:val="3253"/>
        </w:trPr>
        <w:tc>
          <w:tcPr>
            <w:tcW w:w="4645" w:type="dxa"/>
          </w:tcPr>
          <w:p w14:paraId="7C877033" w14:textId="17CF1FE7" w:rsidR="006B4A38" w:rsidRPr="006B4A38" w:rsidRDefault="00F142DD" w:rsidP="00287B61">
            <w:pPr>
              <w:pStyle w:val="Zkladntext"/>
              <w:spacing w:line="240" w:lineRule="auto"/>
              <w:rPr>
                <w:noProof/>
              </w:rPr>
            </w:pPr>
            <w:r>
              <w:rPr>
                <w:noProof/>
                <w:lang w:val="en-US" w:eastAsia="zh-CN" w:bidi="ar-SA"/>
              </w:rPr>
              <w:drawing>
                <wp:inline distT="0" distB="0" distL="0" distR="0" wp14:anchorId="5F2856F1" wp14:editId="4D3BB872">
                  <wp:extent cx="2381338" cy="1971040"/>
                  <wp:effectExtent l="0" t="0" r="6350" b="10160"/>
                  <wp:docPr id="3" name="Picture 3" descr="../../../../../Machines/Light_Compaction/03_Graphics_Pictures_Renderings/Renderings/APR_Vibratory_Plate/APR_4920_Vibratory_Plate/APR_4920_Hatz_3D-Rendering_Low/APR_4920_Vibratory_Plate_Hatz_3D-Rendering_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../Machines/Light_Compaction/03_Graphics_Pictures_Renderings/Renderings/APR_Vibratory_Plate/APR_4920_Vibratory_Plate/APR_4920_Hatz_3D-Rendering_Low/APR_4920_Vibratory_Plate_Hatz_3D-Rendering_000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89741" cy="197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0" w:type="dxa"/>
          </w:tcPr>
          <w:p w14:paraId="45713DE6" w14:textId="77777777" w:rsidR="006B4A38" w:rsidRPr="00CE4422" w:rsidRDefault="006B4A38" w:rsidP="006B4A3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15DD1041" w14:textId="77777777" w:rsidR="006B4A38" w:rsidRPr="00561F3D" w:rsidRDefault="006B4A38" w:rsidP="006B4A38">
            <w:pPr>
              <w:pStyle w:val="Zkladntext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Název souboru:</w:t>
            </w:r>
          </w:p>
          <w:p w14:paraId="1FFAB8DE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</w:rPr>
              <w:t>APR_4920_Vibratory_Plate_Hatz_3D-Rendering_0004</w:t>
            </w:r>
          </w:p>
          <w:p w14:paraId="4DBF90D8" w14:textId="77777777" w:rsidR="00F142DD" w:rsidRDefault="00F142DD" w:rsidP="00D17122">
            <w:pPr>
              <w:rPr>
                <w:i/>
                <w:sz w:val="16"/>
                <w:szCs w:val="16"/>
              </w:rPr>
            </w:pPr>
          </w:p>
          <w:p w14:paraId="72E857F3" w14:textId="457A462C" w:rsidR="006B4A38" w:rsidRPr="00CE4422" w:rsidRDefault="006B4A38" w:rsidP="000A5E10">
            <w:pPr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97D1067" w14:textId="77777777" w:rsidR="0007165E" w:rsidRPr="00CE4422" w:rsidRDefault="0007165E" w:rsidP="0007165E">
      <w:pPr>
        <w:pStyle w:val="Zkladntext"/>
      </w:pPr>
    </w:p>
    <w:p w14:paraId="3EEDE4A3" w14:textId="77777777" w:rsidR="0099017C" w:rsidRPr="00CE4422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DDD7559" w14:textId="77777777" w:rsidR="00184FF7" w:rsidRPr="0099017C" w:rsidRDefault="00184FF7" w:rsidP="00184FF7">
      <w:pPr>
        <w:spacing w:line="288" w:lineRule="auto"/>
        <w:rPr>
          <w:rFonts w:cs="Arial"/>
          <w:b/>
          <w:color w:val="000000"/>
          <w:szCs w:val="24"/>
        </w:rPr>
      </w:pPr>
      <w:proofErr w:type="spellStart"/>
      <w:r w:rsidRPr="0099017C">
        <w:rPr>
          <w:rFonts w:cs="Arial"/>
          <w:b/>
          <w:color w:val="000000"/>
          <w:szCs w:val="24"/>
        </w:rPr>
        <w:t>Contact</w:t>
      </w:r>
      <w:proofErr w:type="spellEnd"/>
    </w:p>
    <w:p w14:paraId="73EBBDFB" w14:textId="77777777" w:rsidR="00184FF7" w:rsidRPr="00FD7CED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D7CED">
        <w:rPr>
          <w:rFonts w:cs="Arial"/>
          <w:szCs w:val="24"/>
        </w:rPr>
        <w:t>Michael Reinhard</w:t>
      </w:r>
    </w:p>
    <w:p w14:paraId="35E4408B" w14:textId="77777777" w:rsidR="00184FF7" w:rsidRPr="00FD7CED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 w:rsidRPr="00FD7CED">
        <w:rPr>
          <w:rFonts w:cs="Arial"/>
          <w:szCs w:val="24"/>
        </w:rPr>
        <w:t>MarCom</w:t>
      </w:r>
      <w:proofErr w:type="spellEnd"/>
      <w:r w:rsidRPr="00FD7CED">
        <w:rPr>
          <w:rFonts w:cs="Arial"/>
          <w:szCs w:val="24"/>
        </w:rPr>
        <w:t xml:space="preserve"> </w:t>
      </w:r>
      <w:proofErr w:type="spellStart"/>
      <w:r w:rsidRPr="00FD7CED">
        <w:rPr>
          <w:rFonts w:cs="Arial"/>
          <w:szCs w:val="24"/>
        </w:rPr>
        <w:t>Specialist</w:t>
      </w:r>
      <w:proofErr w:type="spellEnd"/>
      <w:r w:rsidRPr="00FD7CED">
        <w:rPr>
          <w:rFonts w:cs="Arial"/>
          <w:szCs w:val="24"/>
        </w:rPr>
        <w:t xml:space="preserve"> </w:t>
      </w:r>
      <w:proofErr w:type="spellStart"/>
      <w:r w:rsidRPr="00FD7CED">
        <w:rPr>
          <w:rFonts w:cs="Arial"/>
          <w:szCs w:val="24"/>
        </w:rPr>
        <w:t>for</w:t>
      </w:r>
      <w:proofErr w:type="spellEnd"/>
      <w:r w:rsidRPr="00FD7CED">
        <w:rPr>
          <w:rFonts w:cs="Arial"/>
          <w:szCs w:val="24"/>
        </w:rPr>
        <w:t xml:space="preserve"> </w:t>
      </w:r>
      <w:proofErr w:type="spellStart"/>
      <w:r w:rsidRPr="00FD7CED">
        <w:rPr>
          <w:rFonts w:cs="Arial"/>
          <w:szCs w:val="24"/>
        </w:rPr>
        <w:t>Asphalt</w:t>
      </w:r>
      <w:proofErr w:type="spellEnd"/>
      <w:r w:rsidRPr="00FD7CED">
        <w:rPr>
          <w:rFonts w:cs="Arial"/>
          <w:szCs w:val="24"/>
        </w:rPr>
        <w:t xml:space="preserve"> </w:t>
      </w:r>
      <w:proofErr w:type="spellStart"/>
      <w:r w:rsidRPr="00FD7CED">
        <w:rPr>
          <w:rFonts w:cs="Arial"/>
          <w:szCs w:val="24"/>
        </w:rPr>
        <w:t>Pavers</w:t>
      </w:r>
      <w:proofErr w:type="spellEnd"/>
      <w:r w:rsidRPr="00FD7CED">
        <w:rPr>
          <w:rFonts w:cs="Arial"/>
          <w:szCs w:val="24"/>
        </w:rPr>
        <w:t xml:space="preserve">, </w:t>
      </w:r>
      <w:proofErr w:type="spellStart"/>
      <w:r w:rsidRPr="00FD7CED">
        <w:rPr>
          <w:rFonts w:cs="Arial"/>
          <w:szCs w:val="24"/>
        </w:rPr>
        <w:t>Light</w:t>
      </w:r>
      <w:proofErr w:type="spellEnd"/>
      <w:r w:rsidRPr="00FD7CED">
        <w:rPr>
          <w:rFonts w:cs="Arial"/>
          <w:szCs w:val="24"/>
        </w:rPr>
        <w:t xml:space="preserve"> </w:t>
      </w:r>
      <w:proofErr w:type="spellStart"/>
      <w:r w:rsidRPr="00FD7CED">
        <w:rPr>
          <w:rFonts w:cs="Arial"/>
          <w:szCs w:val="24"/>
        </w:rPr>
        <w:t>Equipment</w:t>
      </w:r>
      <w:proofErr w:type="spellEnd"/>
    </w:p>
    <w:p w14:paraId="108CDFCD" w14:textId="77777777" w:rsidR="00184FF7" w:rsidRPr="00DD7473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 xml:space="preserve">Ammann </w:t>
      </w:r>
      <w:proofErr w:type="spellStart"/>
      <w:r w:rsidRPr="00DD7473">
        <w:rPr>
          <w:rFonts w:cs="Arial"/>
          <w:szCs w:val="24"/>
          <w:lang w:val="de-CH"/>
        </w:rPr>
        <w:t>Switzerland</w:t>
      </w:r>
      <w:proofErr w:type="spellEnd"/>
      <w:r w:rsidRPr="00DD7473">
        <w:rPr>
          <w:rFonts w:cs="Arial"/>
          <w:szCs w:val="24"/>
          <w:lang w:val="de-CH"/>
        </w:rPr>
        <w:t xml:space="preserve"> Ltd</w:t>
      </w:r>
    </w:p>
    <w:p w14:paraId="07728402" w14:textId="77777777" w:rsidR="00184FF7" w:rsidRPr="00DD7473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Eisenbahnstrasse 25</w:t>
      </w:r>
    </w:p>
    <w:p w14:paraId="4F3EED9C" w14:textId="77777777" w:rsidR="00184FF7" w:rsidRPr="00DD7473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4900 Langenthal</w:t>
      </w:r>
    </w:p>
    <w:p w14:paraId="3C2E4BF2" w14:textId="77777777" w:rsidR="00184FF7" w:rsidRPr="00DD7473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DD7473">
        <w:rPr>
          <w:rFonts w:cs="Arial"/>
          <w:szCs w:val="24"/>
          <w:lang w:val="de-CH"/>
        </w:rPr>
        <w:t>+41 62 916 61 61</w:t>
      </w:r>
    </w:p>
    <w:p w14:paraId="57244753" w14:textId="77777777" w:rsidR="00184FF7" w:rsidRPr="00594B54" w:rsidRDefault="00184FF7" w:rsidP="00184FF7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it-IT"/>
        </w:rPr>
      </w:pPr>
      <w:r w:rsidRPr="00594B54">
        <w:rPr>
          <w:rFonts w:cs="Arial"/>
          <w:szCs w:val="24"/>
          <w:lang w:val="it-IT"/>
        </w:rPr>
        <w:t>Michael.reinhard@ammmann-group.com</w:t>
      </w:r>
    </w:p>
    <w:p w14:paraId="11CDBA13" w14:textId="77777777" w:rsidR="0099017C" w:rsidRPr="006B4A38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6C37F197" w14:textId="77777777" w:rsidR="00184FF7" w:rsidRPr="00184FF7" w:rsidRDefault="00184FF7" w:rsidP="00184FF7">
      <w:pPr>
        <w:spacing w:line="288" w:lineRule="auto"/>
        <w:rPr>
          <w:b/>
          <w:sz w:val="26"/>
          <w:szCs w:val="26"/>
          <w:lang w:eastAsia="de-CH" w:bidi="ar-SA"/>
        </w:rPr>
      </w:pPr>
      <w:proofErr w:type="spellStart"/>
      <w:r w:rsidRPr="00184FF7">
        <w:rPr>
          <w:b/>
          <w:sz w:val="26"/>
          <w:szCs w:val="26"/>
          <w:lang w:eastAsia="de-CH" w:bidi="ar-SA"/>
        </w:rPr>
        <w:t>Ammann</w:t>
      </w:r>
      <w:proofErr w:type="spellEnd"/>
      <w:r w:rsidRPr="00184FF7">
        <w:rPr>
          <w:b/>
          <w:sz w:val="26"/>
          <w:szCs w:val="26"/>
          <w:lang w:eastAsia="de-CH" w:bidi="ar-SA"/>
        </w:rPr>
        <w:t xml:space="preserve"> ve stručnosti</w:t>
      </w:r>
    </w:p>
    <w:p w14:paraId="393C25E4" w14:textId="77777777" w:rsidR="00184FF7" w:rsidRPr="00184FF7" w:rsidRDefault="00184FF7" w:rsidP="00184FF7">
      <w:pPr>
        <w:spacing w:line="288" w:lineRule="auto"/>
        <w:rPr>
          <w:rFonts w:ascii="Calibri" w:eastAsia="Calibri" w:hAnsi="Calibri"/>
          <w:sz w:val="26"/>
          <w:szCs w:val="26"/>
          <w:lang w:eastAsia="en-US" w:bidi="ar-SA"/>
        </w:rPr>
      </w:pPr>
      <w:proofErr w:type="spellStart"/>
      <w:r w:rsidRPr="00184FF7">
        <w:rPr>
          <w:rFonts w:ascii="Calibri" w:eastAsia="Calibri" w:hAnsi="Calibri"/>
          <w:sz w:val="26"/>
          <w:szCs w:val="26"/>
          <w:lang w:eastAsia="en-US" w:bidi="ar-SA"/>
        </w:rPr>
        <w:t>Ammann</w:t>
      </w:r>
      <w:proofErr w:type="spellEnd"/>
      <w:r w:rsidRPr="00184FF7">
        <w:rPr>
          <w:rFonts w:ascii="Calibri" w:eastAsia="Calibri" w:hAnsi="Calibri"/>
          <w:sz w:val="26"/>
          <w:szCs w:val="26"/>
          <w:lang w:eastAsia="en-US" w:bidi="ar-SA"/>
        </w:rPr>
        <w:t xml:space="preserve"> je rodinný podnik v šesté generaci, který vyrábí zařízení na míchání asfaltu a betonu, zhutňovače a pokladače asfaltových směsí v devíti výrobních závodech v Evropě, Číně, Indii a Brazílii. Jeho klíčová odbornost spočívá ve stavbě silnic a dopravní infrastruktury. Další informace můžete najít na </w:t>
      </w:r>
      <w:hyperlink r:id="rId9" w:history="1">
        <w:r w:rsidRPr="00184FF7">
          <w:rPr>
            <w:rFonts w:ascii="Calibri" w:eastAsia="Calibri" w:hAnsi="Calibri"/>
            <w:color w:val="0563C1"/>
            <w:sz w:val="26"/>
            <w:szCs w:val="26"/>
            <w:u w:val="single"/>
            <w:lang w:eastAsia="en-US" w:bidi="ar-SA"/>
          </w:rPr>
          <w:t>www.ammann-group.com</w:t>
        </w:r>
      </w:hyperlink>
      <w:r w:rsidRPr="00184FF7">
        <w:rPr>
          <w:rFonts w:ascii="Calibri" w:eastAsia="Calibri" w:hAnsi="Calibri"/>
          <w:sz w:val="26"/>
          <w:szCs w:val="26"/>
          <w:lang w:eastAsia="en-US" w:bidi="ar-SA"/>
        </w:rPr>
        <w:t>.</w:t>
      </w:r>
    </w:p>
    <w:p w14:paraId="533A5F54" w14:textId="77777777" w:rsidR="00006FE2" w:rsidRPr="006B4A38" w:rsidRDefault="00006FE2" w:rsidP="0007165E">
      <w:pPr>
        <w:pStyle w:val="Contact"/>
        <w:ind w:left="0" w:firstLine="0"/>
      </w:pPr>
    </w:p>
    <w:sectPr w:rsidR="00006FE2" w:rsidRPr="006B4A38" w:rsidSect="00FC43B4">
      <w:headerReference w:type="default" r:id="rId10"/>
      <w:footerReference w:type="default" r:id="rId11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7B8BB" w14:textId="77777777" w:rsidR="00D22687" w:rsidRDefault="00D22687" w:rsidP="0007165E">
      <w:pPr>
        <w:spacing w:line="240" w:lineRule="auto"/>
      </w:pPr>
      <w:r>
        <w:separator/>
      </w:r>
    </w:p>
  </w:endnote>
  <w:endnote w:type="continuationSeparator" w:id="0">
    <w:p w14:paraId="6C12FCAE" w14:textId="77777777" w:rsidR="00D22687" w:rsidRDefault="00D22687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50EA6" w14:textId="77777777" w:rsidR="00FC43B4" w:rsidRPr="00FC43B4" w:rsidRDefault="00FC43B4" w:rsidP="00FC43B4">
    <w:pPr>
      <w:pStyle w:val="Zpat"/>
      <w:rPr>
        <w:sz w:val="14"/>
        <w:szCs w:val="14"/>
      </w:rPr>
    </w:pPr>
    <w:r>
      <w:rPr>
        <w:sz w:val="14"/>
      </w:rPr>
      <w:t>Další informace o produktu a službách naleznete na webových stránkách: www.ammann-group.com</w:t>
    </w:r>
  </w:p>
  <w:p w14:paraId="23DFE833" w14:textId="77777777" w:rsidR="00FC43B4" w:rsidRPr="00FC43B4" w:rsidRDefault="00FC43B4" w:rsidP="00FC43B4">
    <w:pPr>
      <w:pStyle w:val="Zpat"/>
      <w:rPr>
        <w:sz w:val="14"/>
        <w:szCs w:val="14"/>
      </w:rPr>
    </w:pPr>
    <w:r>
      <w:rPr>
        <w:sz w:val="14"/>
      </w:rPr>
      <w:t>Specifikace se mohou měnit.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37A0" w14:textId="77777777" w:rsidR="00D22687" w:rsidRDefault="00D22687" w:rsidP="0007165E">
      <w:pPr>
        <w:spacing w:line="240" w:lineRule="auto"/>
      </w:pPr>
      <w:r>
        <w:separator/>
      </w:r>
    </w:p>
  </w:footnote>
  <w:footnote w:type="continuationSeparator" w:id="0">
    <w:p w14:paraId="5CD3193D" w14:textId="77777777" w:rsidR="00D22687" w:rsidRDefault="00D22687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CF57F" w14:textId="77777777" w:rsidR="0007165E" w:rsidRDefault="0007165E">
    <w:pPr>
      <w:pStyle w:val="Zhlav"/>
    </w:pPr>
    <w:r>
      <w:rPr>
        <w:noProof/>
        <w:lang w:val="en-US" w:eastAsia="zh-CN" w:bidi="ar-SA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1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0377"/>
    <w:rsid w:val="00006FE2"/>
    <w:rsid w:val="0007165E"/>
    <w:rsid w:val="000A5E10"/>
    <w:rsid w:val="000B089F"/>
    <w:rsid w:val="000C7F78"/>
    <w:rsid w:val="00103C8A"/>
    <w:rsid w:val="00144397"/>
    <w:rsid w:val="00184FF7"/>
    <w:rsid w:val="00425AD7"/>
    <w:rsid w:val="00426799"/>
    <w:rsid w:val="004F15E5"/>
    <w:rsid w:val="005213B6"/>
    <w:rsid w:val="00594B54"/>
    <w:rsid w:val="006319CA"/>
    <w:rsid w:val="006A7955"/>
    <w:rsid w:val="006B39A5"/>
    <w:rsid w:val="006B4A38"/>
    <w:rsid w:val="00787F80"/>
    <w:rsid w:val="007972C6"/>
    <w:rsid w:val="007E027B"/>
    <w:rsid w:val="008212B4"/>
    <w:rsid w:val="00861E1F"/>
    <w:rsid w:val="008975CA"/>
    <w:rsid w:val="008B0234"/>
    <w:rsid w:val="009011F2"/>
    <w:rsid w:val="00974581"/>
    <w:rsid w:val="00982F3F"/>
    <w:rsid w:val="0099017C"/>
    <w:rsid w:val="00A82CFC"/>
    <w:rsid w:val="00AC7480"/>
    <w:rsid w:val="00AD1BD4"/>
    <w:rsid w:val="00AD46B2"/>
    <w:rsid w:val="00B85013"/>
    <w:rsid w:val="00C30745"/>
    <w:rsid w:val="00CE4422"/>
    <w:rsid w:val="00CF2779"/>
    <w:rsid w:val="00D17122"/>
    <w:rsid w:val="00D22687"/>
    <w:rsid w:val="00D73CBC"/>
    <w:rsid w:val="00DB130B"/>
    <w:rsid w:val="00F142DD"/>
    <w:rsid w:val="00FC43B4"/>
    <w:rsid w:val="00FD7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65E"/>
  </w:style>
  <w:style w:type="paragraph" w:styleId="Zpat">
    <w:name w:val="footer"/>
    <w:basedOn w:val="Normln"/>
    <w:link w:val="Zpat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65E"/>
  </w:style>
  <w:style w:type="paragraph" w:customStyle="1" w:styleId="Contact">
    <w:name w:val="Contact"/>
    <w:basedOn w:val="Normln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ln"/>
    <w:rsid w:val="0007165E"/>
    <w:pPr>
      <w:spacing w:after="280"/>
    </w:pPr>
    <w:rPr>
      <w:b/>
    </w:rPr>
  </w:style>
  <w:style w:type="table" w:styleId="Mkatabulky">
    <w:name w:val="Table Grid"/>
    <w:basedOn w:val="Normlntabulka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ln"/>
    <w:rsid w:val="0007165E"/>
    <w:pPr>
      <w:numPr>
        <w:numId w:val="1"/>
      </w:numPr>
    </w:pPr>
  </w:style>
  <w:style w:type="paragraph" w:styleId="Zkladntext">
    <w:name w:val="Body Text"/>
    <w:basedOn w:val="Normln"/>
    <w:link w:val="ZkladntextChar"/>
    <w:qFormat/>
    <w:rsid w:val="0007165E"/>
  </w:style>
  <w:style w:type="character" w:customStyle="1" w:styleId="ZkladntextChar">
    <w:name w:val="Základní text Char"/>
    <w:basedOn w:val="Standardnpsmoodstavce"/>
    <w:link w:val="Zkladntext"/>
    <w:rsid w:val="0007165E"/>
    <w:rPr>
      <w:rFonts w:ascii="Arial" w:eastAsia="Times New Roman" w:hAnsi="Arial" w:cs="Times New Roman"/>
      <w:sz w:val="20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65E"/>
    <w:rPr>
      <w:rFonts w:ascii="Tahoma" w:eastAsia="Times New Roman" w:hAnsi="Tahoma" w:cs="Tahoma"/>
      <w:sz w:val="16"/>
      <w:szCs w:val="16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6B4A38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30745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745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745"/>
    <w:rPr>
      <w:rFonts w:ascii="Arial" w:eastAsia="Times New Roman" w:hAnsi="Arial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745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74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mann-group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Hašlar, Martin - HaM</cp:lastModifiedBy>
  <cp:revision>10</cp:revision>
  <cp:lastPrinted>2015-09-04T14:07:00Z</cp:lastPrinted>
  <dcterms:created xsi:type="dcterms:W3CDTF">2018-01-15T06:47:00Z</dcterms:created>
  <dcterms:modified xsi:type="dcterms:W3CDTF">2018-02-13T09:09:00Z</dcterms:modified>
</cp:coreProperties>
</file>