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3B20F495" w14:textId="77777777" w:rsidR="0007165E" w:rsidRPr="00561F3D" w:rsidRDefault="0007165E" w:rsidP="0007165E">
      <w:pPr>
        <w:pStyle w:val="DocumentType"/>
        <w:spacing w:after="0" w:line="240" w:lineRule="auto"/>
        <w:rPr>
          <w:highlight w:val="white"/>
        </w:rPr>
      </w:pPr>
      <w:r w:rsidRPr="00561F3D">
        <w:fldChar w:fldCharType="begin"/>
      </w:r>
      <w:r w:rsidRPr="00561F3D">
        <w:instrText xml:space="preserve"> DOCPROPERTY "CustomField.DocumentTypeBlank"\*CHARFORMAT \&lt;OawJumpToField value=0/&gt;</w:instrText>
      </w:r>
      <w:r w:rsidRPr="00561F3D">
        <w:rPr>
          <w:highlight w:val="white"/>
        </w:rPr>
        <w:fldChar w:fldCharType="end"/>
      </w:r>
    </w:p>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07165E" w:rsidRPr="00561F3D" w14:paraId="7B073BA5" w14:textId="77777777" w:rsidTr="00287B61">
        <w:tc>
          <w:tcPr>
            <w:tcW w:w="10433" w:type="dxa"/>
            <w:shd w:val="clear" w:color="auto" w:fill="auto"/>
            <w:tcMar>
              <w:top w:w="0" w:type="dxa"/>
              <w:bottom w:w="284" w:type="dxa"/>
              <w:right w:w="57" w:type="dxa"/>
            </w:tcMar>
          </w:tcPr>
          <w:p w14:paraId="7A53C706" w14:textId="5F398832" w:rsidR="0007165E" w:rsidRPr="00561F3D" w:rsidRDefault="0007165E" w:rsidP="006B4A38">
            <w:pPr>
              <w:pStyle w:val="Contact"/>
              <w:rPr>
                <w:highlight w:val="white"/>
              </w:rPr>
            </w:pPr>
            <w:r>
              <w:tab/>
            </w:r>
            <w:r w:rsidRPr="00561F3D">
              <w:rPr>
                <w:highlight w:val="white"/>
              </w:rPr>
              <w:fldChar w:fldCharType="begin"/>
            </w:r>
            <w:r w:rsidRPr="00561F3D">
              <w:rPr>
                <w:highlight w:val="white"/>
              </w:rPr>
              <w:instrText xml:space="preserve"> DOCPROPERTY "Doc.Date"\*CHARFORMAT \&lt;OawJumpToField value=0/&gt;</w:instrText>
            </w:r>
            <w:r w:rsidRPr="00561F3D">
              <w:rPr>
                <w:highlight w:val="white"/>
              </w:rPr>
              <w:fldChar w:fldCharType="separate"/>
            </w:r>
            <w:r w:rsidRPr="00561F3D">
              <w:rPr>
                <w:highlight w:val="white"/>
              </w:rPr>
              <w:t>Date</w:t>
            </w:r>
            <w:r w:rsidRPr="00561F3D">
              <w:rPr>
                <w:highlight w:val="white"/>
              </w:rPr>
              <w:fldChar w:fldCharType="end"/>
            </w:r>
            <w:r>
              <w:t xml:space="preserve"> de </w:t>
            </w:r>
            <w:r>
              <w:rPr>
                <w:highlight w:val="white"/>
              </w:rPr>
              <w:t>enero de 2018</w:t>
            </w:r>
          </w:p>
        </w:tc>
      </w:tr>
    </w:tbl>
    <w:p w14:paraId="5F881C8E" w14:textId="77777777" w:rsidR="0007165E" w:rsidRDefault="0007165E" w:rsidP="0007165E">
      <w:pPr>
        <w:spacing w:line="288" w:lineRule="auto"/>
        <w:rPr>
          <w:rFonts w:cs="Arial"/>
          <w:b/>
          <w:szCs w:val="24"/>
        </w:rPr>
      </w:pPr>
      <w:r>
        <w:rPr>
          <w:b/>
        </w:rPr>
        <w:t>Comunicado de prensa de Ammann Group</w:t>
      </w:r>
    </w:p>
    <w:p w14:paraId="03BC57EB" w14:textId="77777777" w:rsidR="0007165E" w:rsidRDefault="0007165E" w:rsidP="0007165E">
      <w:pPr>
        <w:spacing w:line="288" w:lineRule="auto"/>
        <w:rPr>
          <w:rFonts w:cs="Arial"/>
          <w:b/>
          <w:szCs w:val="24"/>
        </w:rPr>
      </w:pPr>
    </w:p>
    <w:p w14:paraId="22C1BFBF" w14:textId="77777777" w:rsidR="00CE4422" w:rsidRPr="00B3416A" w:rsidRDefault="00CE4422" w:rsidP="00CE4422">
      <w:pPr>
        <w:rPr>
          <w:b/>
        </w:rPr>
      </w:pPr>
      <w:r>
        <w:rPr>
          <w:b/>
        </w:rPr>
        <w:t>Las compactadoras de placa reducen la vibración indeseada</w:t>
      </w:r>
    </w:p>
    <w:p w14:paraId="3FEAC331" w14:textId="77777777" w:rsidR="0007165E" w:rsidRPr="006B4A38" w:rsidRDefault="0007165E" w:rsidP="0007165E">
      <w:pPr>
        <w:spacing w:line="288" w:lineRule="auto"/>
        <w:rPr>
          <w:rFonts w:cs="Arial"/>
          <w:szCs w:val="24"/>
        </w:rPr>
      </w:pPr>
    </w:p>
    <w:p w14:paraId="52A93182" w14:textId="15E4C704" w:rsidR="00CE4422" w:rsidRDefault="00CE4422" w:rsidP="00CE4422">
      <w:r>
        <w:t>LANGENTHAL, Suiza – Ammann presenta una actualización de las guías manuales de sus compactadoras de placa vibratoria reversible APR vigentes, lo cual reduce la vibración indeseada a sus niveles más bajos.</w:t>
      </w:r>
    </w:p>
    <w:p w14:paraId="3FDD26C9" w14:textId="77777777" w:rsidR="00CE4422" w:rsidRDefault="00CE4422" w:rsidP="00CE4422"/>
    <w:p w14:paraId="2225CFB4" w14:textId="77777777" w:rsidR="00CE4422" w:rsidRDefault="00CE4422" w:rsidP="00CE4422">
      <w:r>
        <w:t>Un montaje nuevo para el mango guía aísla la vibración y evita que llegue al operario, lo que mejora de forma significativa la comodidad y la seguridad.</w:t>
      </w:r>
    </w:p>
    <w:p w14:paraId="1F9DE856" w14:textId="77777777" w:rsidR="00CE4422" w:rsidRDefault="00CE4422" w:rsidP="00CE4422"/>
    <w:p w14:paraId="40C6F5D3" w14:textId="330AEB94" w:rsidR="00CE4422" w:rsidRPr="00144397" w:rsidRDefault="00CE4422" w:rsidP="00CE4422">
      <w:r>
        <w:t>Concretamente, el montaje nuevo reduce la vibración de mano y brazo (HAV, por sus siglas en inglés) de modo que sea inferior al límite de 2,5 m/seg</w:t>
      </w:r>
      <w:r>
        <w:rPr>
          <w:vertAlign w:val="superscript"/>
        </w:rPr>
        <w:t>2</w:t>
      </w:r>
      <w:r>
        <w:t xml:space="preserve">. Los niveles de HAV reducida innovadores en la industria son tan bajos que no es necesario registrar las horas del operario, inclusive en los países con regulaciones más restrictivas. </w:t>
      </w:r>
    </w:p>
    <w:p w14:paraId="56075A4A" w14:textId="77777777" w:rsidR="00144397" w:rsidRDefault="00144397" w:rsidP="00CE4422"/>
    <w:p w14:paraId="2BD171DA" w14:textId="77777777" w:rsidR="00CE4422" w:rsidRDefault="00CE4422" w:rsidP="00CE4422">
      <w:r>
        <w:t>“El desarrollo de productos en Ammann siempre se centra en dos temas clave: seguridad y productividad. Las placas nuevas satisfacen ambos requisitos”, dijo Wladimir Drisner, gerente mundial del área de Estrategia de Productos para Compactación Liviana de Ammann.</w:t>
      </w:r>
    </w:p>
    <w:p w14:paraId="1D0975A4" w14:textId="77777777" w:rsidR="00CE4422" w:rsidRDefault="00CE4422" w:rsidP="00CE4422"/>
    <w:p w14:paraId="0EF2C5F6" w14:textId="77777777" w:rsidR="00CE4422" w:rsidRDefault="00CE4422" w:rsidP="00CE4422">
      <w:r>
        <w:t>Ahora, los montajes de mango se incluyen de fábrica en los modelos APR 5920, APR 4920 y APR 3520 de Ammann. Se prevé que, para en el segundo semestre de 2018, el resto de los modelos APR estarán equipados con los montajes nuevos con mango aislante de vibración.</w:t>
      </w:r>
    </w:p>
    <w:p w14:paraId="12A11662" w14:textId="77777777" w:rsidR="00CE4422" w:rsidRDefault="00CE4422" w:rsidP="00CE4422"/>
    <w:p w14:paraId="222FB5CC" w14:textId="439C0A7C" w:rsidR="00CE4422" w:rsidRDefault="00CE4422" w:rsidP="00CE4422">
      <w:r>
        <w:t>Las placas APR de Ammann limitan la HAV del operario y maximizan la productividad. La unidad excitadora con doble eje le permite al operario cambiar de dirección sin problemas, hacia adelante o en reversa, o mantener la máquina en funcionamiento sin esfuerzo en un área difícil de compactar. Además, las placas Ammann escalan con suma velocidad y potencia y son capaces de compactar el terreno de forma confiable en grados de hasta el 35 %.</w:t>
      </w:r>
    </w:p>
    <w:p w14:paraId="1B5E20AA" w14:textId="77777777" w:rsidR="00CE4422" w:rsidRDefault="00CE4422" w:rsidP="00CE4422"/>
    <w:p w14:paraId="0517CD2A" w14:textId="0E7E1BAA" w:rsidR="00144397" w:rsidRDefault="00CE4422" w:rsidP="00CE4422">
      <w:r>
        <w:t>Las dimensiones compactas de la máquina y su mantenimiento sencillo hacen que las placas APR sean ideales para empresas de alquiler, contratistas de construcción y paisajistas.</w:t>
      </w:r>
    </w:p>
    <w:p w14:paraId="16F80EE5" w14:textId="77777777" w:rsidR="00144397" w:rsidRDefault="00144397">
      <w:pPr>
        <w:spacing w:after="200" w:line="276" w:lineRule="auto"/>
      </w:pPr>
      <w:r>
        <w:br w:type="page"/>
      </w:r>
    </w:p>
    <w:tbl>
      <w:tblPr>
        <w:tblStyle w:val="TableGrid"/>
        <w:tblW w:w="0" w:type="auto"/>
        <w:tblLook w:val="04A0" w:firstRow="1" w:lastRow="0" w:firstColumn="1" w:lastColumn="0" w:noHBand="0" w:noVBand="1"/>
      </w:tblPr>
      <w:tblGrid>
        <w:gridCol w:w="4645"/>
        <w:gridCol w:w="4370"/>
      </w:tblGrid>
      <w:tr w:rsidR="00F142DD" w:rsidRPr="00787F80" w14:paraId="3C905E43" w14:textId="77777777" w:rsidTr="00144397">
        <w:trPr>
          <w:trHeight w:val="3643"/>
        </w:trPr>
        <w:tc>
          <w:tcPr>
            <w:tcW w:w="4645" w:type="dxa"/>
          </w:tcPr>
          <w:p w14:paraId="36DC5485" w14:textId="689D0B04" w:rsidR="0007165E" w:rsidRPr="00D17122" w:rsidRDefault="000A5E10" w:rsidP="00287B61">
            <w:pPr>
              <w:pStyle w:val="BodyText"/>
              <w:spacing w:line="240" w:lineRule="auto"/>
              <w:rPr>
                <w:rFonts w:cs="Arial"/>
                <w:highlight w:val="red"/>
              </w:rPr>
            </w:pPr>
            <w:r>
              <w:rPr>
                <w:rFonts w:cs="Arial"/>
                <w:noProof/>
                <w:highlight w:val="red"/>
                <w:lang w:val="en-US" w:eastAsia="zh-CN" w:bidi="ar-SA"/>
              </w:rPr>
              <w:lastRenderedPageBreak/>
              <w:drawing>
                <wp:inline distT="0" distB="0" distL="0" distR="0" wp14:anchorId="00F81FB2" wp14:editId="5B7F9EB0">
                  <wp:extent cx="2877772" cy="1920240"/>
                  <wp:effectExtent l="0" t="0" r="0" b="10160"/>
                  <wp:docPr id="4" name="Picture 4" descr="../../../../../Machines/Light_Compaction/03_Graphics_Pictures_Renderings/Pictures/APR_Vibratory_Plate/In_Action/APR_3520_Vibratory_Plate/APR_3520_Vibratory_Plate_Hatz_0681_M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hines/Light_Compaction/03_Graphics_Pictures_Renderings/Pictures/APR_Vibratory_Plate/In_Action/APR_3520_Vibratory_Plate/APR_3520_Vibratory_Plate_Hatz_0681_Mrgb.jpg"/>
                          <pic:cNvPicPr>
                            <a:picLocks noChangeAspect="1" noChangeArrowheads="1"/>
                          </pic:cNvPicPr>
                        </pic:nvPicPr>
                        <pic:blipFill>
                          <a:blip r:embed="rId7" cstate="print">
                            <a:extLst>
                              <a:ext uri="{28A0092B-C50C-407E-A947-70E740481C1C}">
                                <a14:useLocalDpi xmlns:a14="http://schemas.microsoft.com/office/drawing/2010/main"/>
                              </a:ext>
                            </a:extLst>
                          </a:blip>
                          <a:srcRect/>
                          <a:stretch>
                            <a:fillRect/>
                          </a:stretch>
                        </pic:blipFill>
                        <pic:spPr bwMode="auto">
                          <a:xfrm>
                            <a:off x="0" y="0"/>
                            <a:ext cx="2898796" cy="1934269"/>
                          </a:xfrm>
                          <a:prstGeom prst="rect">
                            <a:avLst/>
                          </a:prstGeom>
                          <a:noFill/>
                          <a:ln>
                            <a:noFill/>
                          </a:ln>
                        </pic:spPr>
                      </pic:pic>
                    </a:graphicData>
                  </a:graphic>
                </wp:inline>
              </w:drawing>
            </w:r>
          </w:p>
        </w:tc>
        <w:tc>
          <w:tcPr>
            <w:tcW w:w="4370" w:type="dxa"/>
          </w:tcPr>
          <w:p w14:paraId="3DA34710" w14:textId="77777777" w:rsidR="0007165E" w:rsidRPr="00CE4422" w:rsidRDefault="0007165E" w:rsidP="00287B61">
            <w:pPr>
              <w:pStyle w:val="BodyText"/>
              <w:spacing w:line="240" w:lineRule="auto"/>
              <w:rPr>
                <w:rFonts w:cs="Arial"/>
                <w:i/>
                <w:sz w:val="16"/>
                <w:szCs w:val="16"/>
              </w:rPr>
            </w:pPr>
          </w:p>
          <w:p w14:paraId="3BE9F4FF" w14:textId="77777777" w:rsidR="0007165E" w:rsidRPr="00561F3D" w:rsidRDefault="0007165E" w:rsidP="00287B61">
            <w:pPr>
              <w:pStyle w:val="BodyText"/>
              <w:spacing w:line="240" w:lineRule="auto"/>
              <w:rPr>
                <w:rFonts w:cs="Arial"/>
                <w:i/>
                <w:sz w:val="16"/>
                <w:szCs w:val="16"/>
              </w:rPr>
            </w:pPr>
            <w:r>
              <w:rPr>
                <w:i/>
                <w:sz w:val="16"/>
              </w:rPr>
              <w:t>Nombre del archivo:</w:t>
            </w:r>
          </w:p>
          <w:p w14:paraId="3E0567D6" w14:textId="6DCCD870" w:rsidR="00CF2779" w:rsidRDefault="000A5E10" w:rsidP="006B4A38">
            <w:pPr>
              <w:rPr>
                <w:i/>
                <w:sz w:val="16"/>
                <w:szCs w:val="16"/>
              </w:rPr>
            </w:pPr>
            <w:r>
              <w:rPr>
                <w:i/>
                <w:sz w:val="16"/>
              </w:rPr>
              <w:t>APR_3520_Vibratory_Plate_Hatz_0681_Mrgb</w:t>
            </w:r>
          </w:p>
          <w:p w14:paraId="5364436F" w14:textId="7CFD7883" w:rsidR="006B4A38" w:rsidRPr="00D17122" w:rsidRDefault="006B4A38" w:rsidP="006B4A38">
            <w:pPr>
              <w:rPr>
                <w:rFonts w:cs="Arial"/>
                <w:sz w:val="14"/>
              </w:rPr>
            </w:pPr>
            <w:r>
              <w:rPr>
                <w:i/>
                <w:sz w:val="16"/>
              </w:rPr>
              <w:t xml:space="preserve">Leyenda: </w:t>
            </w:r>
            <w:r>
              <w:rPr>
                <w:i/>
                <w:sz w:val="16"/>
                <w:szCs w:val="16"/>
              </w:rPr>
              <w:br/>
            </w:r>
            <w:r>
              <w:rPr>
                <w:i/>
                <w:sz w:val="16"/>
              </w:rPr>
              <w:t>El mango guía nuevo reduce las vibraciones del operario y aumenta la seguridad y comodidad durante el trabajo.</w:t>
            </w:r>
          </w:p>
          <w:p w14:paraId="628FAA97" w14:textId="59094336" w:rsidR="006B4A38" w:rsidRPr="00CE4422" w:rsidRDefault="006B4A38" w:rsidP="00287B61">
            <w:pPr>
              <w:pStyle w:val="BodyText"/>
              <w:spacing w:line="240" w:lineRule="auto"/>
              <w:rPr>
                <w:rFonts w:cs="Arial"/>
                <w:i/>
                <w:sz w:val="16"/>
                <w:szCs w:val="16"/>
              </w:rPr>
            </w:pPr>
          </w:p>
        </w:tc>
      </w:tr>
      <w:tr w:rsidR="00F142DD" w:rsidRPr="00787F80" w14:paraId="5682F631" w14:textId="77777777" w:rsidTr="00144397">
        <w:trPr>
          <w:trHeight w:val="3253"/>
        </w:trPr>
        <w:tc>
          <w:tcPr>
            <w:tcW w:w="4645" w:type="dxa"/>
          </w:tcPr>
          <w:p w14:paraId="7C877033" w14:textId="17CF1FE7" w:rsidR="006B4A38" w:rsidRPr="006B4A38" w:rsidRDefault="00F142DD" w:rsidP="00287B61">
            <w:pPr>
              <w:pStyle w:val="BodyText"/>
              <w:spacing w:line="240" w:lineRule="auto"/>
              <w:rPr>
                <w:noProof/>
              </w:rPr>
            </w:pPr>
            <w:r>
              <w:rPr>
                <w:noProof/>
                <w:lang w:val="en-US" w:eastAsia="zh-CN" w:bidi="ar-SA"/>
              </w:rPr>
              <w:drawing>
                <wp:inline distT="0" distB="0" distL="0" distR="0" wp14:anchorId="5F2856F1" wp14:editId="4D3BB872">
                  <wp:extent cx="2381338" cy="1971040"/>
                  <wp:effectExtent l="0" t="0" r="6350" b="10160"/>
                  <wp:docPr id="3" name="Picture 3" descr="../../../../../Machines/Light_Compaction/03_Graphics_Pictures_Renderings/Renderings/APR_Vibratory_Plate/APR_4920_Vibratory_Plate/APR_4920_Hatz_3D-Rendering_Low/APR_4920_Vibratory_Plate_Hatz_3D-Rendering_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hines/Light_Compaction/03_Graphics_Pictures_Renderings/Renderings/APR_Vibratory_Plate/APR_4920_Vibratory_Plate/APR_4920_Hatz_3D-Rendering_Low/APR_4920_Vibratory_Plate_Hatz_3D-Rendering_0004.jpg"/>
                          <pic:cNvPicPr>
                            <a:picLocks noChangeAspect="1" noChangeArrowheads="1"/>
                          </pic:cNvPicPr>
                        </pic:nvPicPr>
                        <pic:blipFill rotWithShape="1">
                          <a:blip r:embed="rId8" cstate="print">
                            <a:extLst>
                              <a:ext uri="{28A0092B-C50C-407E-A947-70E740481C1C}">
                                <a14:useLocalDpi xmlns:a14="http://schemas.microsoft.com/office/drawing/2010/main"/>
                              </a:ext>
                            </a:extLst>
                          </a:blip>
                          <a:srcRect/>
                          <a:stretch/>
                        </pic:blipFill>
                        <pic:spPr bwMode="auto">
                          <a:xfrm>
                            <a:off x="0" y="0"/>
                            <a:ext cx="2389741" cy="197799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370" w:type="dxa"/>
          </w:tcPr>
          <w:p w14:paraId="45713DE6" w14:textId="77777777" w:rsidR="006B4A38" w:rsidRPr="00CE4422" w:rsidRDefault="006B4A38" w:rsidP="006B4A38">
            <w:pPr>
              <w:pStyle w:val="BodyText"/>
              <w:spacing w:line="240" w:lineRule="auto"/>
              <w:rPr>
                <w:rFonts w:cs="Arial"/>
                <w:i/>
                <w:sz w:val="16"/>
                <w:szCs w:val="16"/>
              </w:rPr>
            </w:pPr>
          </w:p>
          <w:p w14:paraId="15DD1041" w14:textId="77777777" w:rsidR="006B4A38" w:rsidRPr="00561F3D" w:rsidRDefault="006B4A38" w:rsidP="006B4A38">
            <w:pPr>
              <w:pStyle w:val="BodyText"/>
              <w:spacing w:line="240" w:lineRule="auto"/>
              <w:rPr>
                <w:rFonts w:cs="Arial"/>
                <w:i/>
                <w:sz w:val="16"/>
                <w:szCs w:val="16"/>
              </w:rPr>
            </w:pPr>
            <w:r>
              <w:rPr>
                <w:i/>
                <w:sz w:val="16"/>
              </w:rPr>
              <w:t>Nombre del archivo:</w:t>
            </w:r>
          </w:p>
          <w:p w14:paraId="1FFAB8DE" w14:textId="77777777" w:rsidR="00F142DD" w:rsidRDefault="00F142DD" w:rsidP="00D17122">
            <w:pPr>
              <w:rPr>
                <w:i/>
                <w:sz w:val="16"/>
                <w:szCs w:val="16"/>
              </w:rPr>
            </w:pPr>
            <w:r>
              <w:rPr>
                <w:i/>
                <w:sz w:val="16"/>
              </w:rPr>
              <w:t>APR_4920_Vibratory_Plate_Hatz_3D-Rendering_0004</w:t>
            </w:r>
          </w:p>
          <w:p w14:paraId="4DBF90D8" w14:textId="77777777" w:rsidR="00F142DD" w:rsidRDefault="00F142DD" w:rsidP="00D17122">
            <w:pPr>
              <w:rPr>
                <w:i/>
                <w:sz w:val="16"/>
                <w:szCs w:val="16"/>
              </w:rPr>
            </w:pPr>
          </w:p>
          <w:p w14:paraId="72E857F3" w14:textId="457A462C" w:rsidR="006B4A38" w:rsidRPr="00CE4422" w:rsidRDefault="006B4A38" w:rsidP="000A5E10">
            <w:pPr>
              <w:rPr>
                <w:rFonts w:cs="Arial"/>
                <w:i/>
                <w:sz w:val="16"/>
                <w:szCs w:val="16"/>
              </w:rPr>
            </w:pPr>
          </w:p>
        </w:tc>
      </w:tr>
    </w:tbl>
    <w:p w14:paraId="097D1067" w14:textId="77777777" w:rsidR="0007165E" w:rsidRPr="00CE4422" w:rsidRDefault="0007165E" w:rsidP="0007165E">
      <w:pPr>
        <w:pStyle w:val="BodyText"/>
      </w:pPr>
    </w:p>
    <w:p w14:paraId="3EEDE4A3" w14:textId="77777777" w:rsidR="0099017C" w:rsidRPr="00CE4422" w:rsidRDefault="0099017C" w:rsidP="0007165E">
      <w:pPr>
        <w:spacing w:line="288" w:lineRule="auto"/>
        <w:rPr>
          <w:rFonts w:cs="Arial"/>
          <w:b/>
          <w:color w:val="000000"/>
          <w:szCs w:val="24"/>
        </w:rPr>
      </w:pPr>
    </w:p>
    <w:p w14:paraId="42B0429D" w14:textId="77777777" w:rsidR="00937A26" w:rsidRPr="0099017C" w:rsidRDefault="00937A26" w:rsidP="00937A26">
      <w:pPr>
        <w:spacing w:line="288" w:lineRule="auto"/>
        <w:rPr>
          <w:rFonts w:cs="Arial"/>
          <w:b/>
          <w:color w:val="000000"/>
          <w:szCs w:val="24"/>
        </w:rPr>
      </w:pPr>
      <w:r w:rsidRPr="0099017C">
        <w:rPr>
          <w:rFonts w:cs="Arial"/>
          <w:b/>
          <w:color w:val="000000"/>
          <w:szCs w:val="24"/>
        </w:rPr>
        <w:t>Contact</w:t>
      </w:r>
    </w:p>
    <w:p w14:paraId="7EF85E18" w14:textId="77777777" w:rsidR="00937A26" w:rsidRPr="00FD7CED" w:rsidRDefault="00937A26" w:rsidP="00937A26">
      <w:pPr>
        <w:widowControl w:val="0"/>
        <w:autoSpaceDE w:val="0"/>
        <w:autoSpaceDN w:val="0"/>
        <w:adjustRightInd w:val="0"/>
        <w:spacing w:line="240" w:lineRule="auto"/>
        <w:rPr>
          <w:rFonts w:cs="Arial"/>
          <w:szCs w:val="24"/>
        </w:rPr>
      </w:pPr>
      <w:r w:rsidRPr="00FD7CED">
        <w:rPr>
          <w:rFonts w:cs="Arial"/>
          <w:szCs w:val="24"/>
        </w:rPr>
        <w:t>Michael Reinhard</w:t>
      </w:r>
    </w:p>
    <w:p w14:paraId="193EAF7D" w14:textId="77777777" w:rsidR="00937A26" w:rsidRPr="00FD7CED" w:rsidRDefault="00937A26" w:rsidP="00937A26">
      <w:pPr>
        <w:widowControl w:val="0"/>
        <w:autoSpaceDE w:val="0"/>
        <w:autoSpaceDN w:val="0"/>
        <w:adjustRightInd w:val="0"/>
        <w:spacing w:line="240" w:lineRule="auto"/>
        <w:rPr>
          <w:rFonts w:cs="Arial"/>
          <w:szCs w:val="24"/>
        </w:rPr>
      </w:pPr>
      <w:r w:rsidRPr="00FD7CED">
        <w:rPr>
          <w:rFonts w:cs="Arial"/>
          <w:szCs w:val="24"/>
        </w:rPr>
        <w:t>MarCom Specialist for Asphalt Pavers, Light Equipment</w:t>
      </w:r>
    </w:p>
    <w:p w14:paraId="14DF1020" w14:textId="77777777" w:rsidR="00937A26" w:rsidRPr="00DD7473" w:rsidRDefault="00937A26" w:rsidP="00937A26">
      <w:pPr>
        <w:widowControl w:val="0"/>
        <w:autoSpaceDE w:val="0"/>
        <w:autoSpaceDN w:val="0"/>
        <w:adjustRightInd w:val="0"/>
        <w:spacing w:line="240" w:lineRule="auto"/>
        <w:rPr>
          <w:rFonts w:cs="Arial"/>
          <w:szCs w:val="24"/>
          <w:lang w:val="de-CH"/>
        </w:rPr>
      </w:pPr>
      <w:r w:rsidRPr="00DD7473">
        <w:rPr>
          <w:rFonts w:cs="Arial"/>
          <w:szCs w:val="24"/>
          <w:lang w:val="de-CH"/>
        </w:rPr>
        <w:t>Ammann Switzerland Ltd</w:t>
      </w:r>
    </w:p>
    <w:p w14:paraId="4C7A5A90" w14:textId="77777777" w:rsidR="00937A26" w:rsidRPr="00DD7473" w:rsidRDefault="00937A26" w:rsidP="00937A26">
      <w:pPr>
        <w:widowControl w:val="0"/>
        <w:autoSpaceDE w:val="0"/>
        <w:autoSpaceDN w:val="0"/>
        <w:adjustRightInd w:val="0"/>
        <w:spacing w:line="240" w:lineRule="auto"/>
        <w:rPr>
          <w:rFonts w:cs="Arial"/>
          <w:szCs w:val="24"/>
          <w:lang w:val="de-CH"/>
        </w:rPr>
      </w:pPr>
      <w:r w:rsidRPr="00DD7473">
        <w:rPr>
          <w:rFonts w:cs="Arial"/>
          <w:szCs w:val="24"/>
          <w:lang w:val="de-CH"/>
        </w:rPr>
        <w:t>Eisenbahnstrasse 25</w:t>
      </w:r>
    </w:p>
    <w:p w14:paraId="0CF13655" w14:textId="77777777" w:rsidR="00937A26" w:rsidRPr="00DD7473" w:rsidRDefault="00937A26" w:rsidP="00937A26">
      <w:pPr>
        <w:widowControl w:val="0"/>
        <w:autoSpaceDE w:val="0"/>
        <w:autoSpaceDN w:val="0"/>
        <w:adjustRightInd w:val="0"/>
        <w:spacing w:line="240" w:lineRule="auto"/>
        <w:rPr>
          <w:rFonts w:cs="Arial"/>
          <w:szCs w:val="24"/>
          <w:lang w:val="de-CH"/>
        </w:rPr>
      </w:pPr>
      <w:r w:rsidRPr="00DD7473">
        <w:rPr>
          <w:rFonts w:cs="Arial"/>
          <w:szCs w:val="24"/>
          <w:lang w:val="de-CH"/>
        </w:rPr>
        <w:t>4900 Langenthal</w:t>
      </w:r>
    </w:p>
    <w:p w14:paraId="1CBE2390" w14:textId="77777777" w:rsidR="00937A26" w:rsidRPr="00DD7473" w:rsidRDefault="00937A26" w:rsidP="00937A26">
      <w:pPr>
        <w:widowControl w:val="0"/>
        <w:autoSpaceDE w:val="0"/>
        <w:autoSpaceDN w:val="0"/>
        <w:adjustRightInd w:val="0"/>
        <w:spacing w:line="240" w:lineRule="auto"/>
        <w:rPr>
          <w:rFonts w:cs="Arial"/>
          <w:szCs w:val="24"/>
          <w:lang w:val="de-CH"/>
        </w:rPr>
      </w:pPr>
      <w:r w:rsidRPr="00DD7473">
        <w:rPr>
          <w:rFonts w:cs="Arial"/>
          <w:szCs w:val="24"/>
          <w:lang w:val="de-CH"/>
        </w:rPr>
        <w:t>+41 62 916 61 61</w:t>
      </w:r>
    </w:p>
    <w:p w14:paraId="45670622" w14:textId="77777777" w:rsidR="00937A26" w:rsidRPr="00DD7473" w:rsidRDefault="00937A26" w:rsidP="00937A26">
      <w:pPr>
        <w:widowControl w:val="0"/>
        <w:autoSpaceDE w:val="0"/>
        <w:autoSpaceDN w:val="0"/>
        <w:adjustRightInd w:val="0"/>
        <w:spacing w:line="240" w:lineRule="auto"/>
        <w:rPr>
          <w:rFonts w:cs="Arial"/>
          <w:szCs w:val="24"/>
          <w:lang w:val="de-CH"/>
        </w:rPr>
      </w:pPr>
      <w:r w:rsidRPr="00DD7473">
        <w:rPr>
          <w:rFonts w:cs="Arial"/>
          <w:szCs w:val="24"/>
          <w:lang w:val="de-CH"/>
        </w:rPr>
        <w:t>Michael.reinhard@ammmann-group.com</w:t>
      </w:r>
    </w:p>
    <w:p w14:paraId="11CDBA13" w14:textId="77777777" w:rsidR="0099017C" w:rsidRPr="006B4A38" w:rsidRDefault="0099017C" w:rsidP="0007165E">
      <w:pPr>
        <w:spacing w:line="288" w:lineRule="auto"/>
        <w:rPr>
          <w:rFonts w:cs="Arial"/>
          <w:b/>
          <w:color w:val="000000"/>
          <w:szCs w:val="24"/>
        </w:rPr>
      </w:pPr>
    </w:p>
    <w:p w14:paraId="4A9FEC7E" w14:textId="77777777" w:rsidR="00937A26" w:rsidRPr="00B86631" w:rsidRDefault="00937A26" w:rsidP="00937A26">
      <w:pPr>
        <w:spacing w:line="288" w:lineRule="auto"/>
        <w:rPr>
          <w:rFonts w:cs="Arial"/>
          <w:b/>
          <w:color w:val="000000"/>
          <w:sz w:val="26"/>
          <w:szCs w:val="26"/>
          <w:lang w:val="de-CH"/>
        </w:rPr>
      </w:pPr>
      <w:r w:rsidRPr="00B86631">
        <w:rPr>
          <w:b/>
          <w:color w:val="000000"/>
          <w:sz w:val="26"/>
          <w:szCs w:val="26"/>
          <w:lang w:val="de-CH"/>
        </w:rPr>
        <w:t>Acerca de Ammann</w:t>
      </w:r>
    </w:p>
    <w:p w14:paraId="74407D01" w14:textId="77777777" w:rsidR="00937A26" w:rsidRPr="000F7A69" w:rsidRDefault="00937A26" w:rsidP="00937A26">
      <w:pPr>
        <w:spacing w:line="288" w:lineRule="auto"/>
        <w:rPr>
          <w:rFonts w:cs="Arial"/>
          <w:sz w:val="26"/>
          <w:szCs w:val="26"/>
        </w:rPr>
      </w:pPr>
      <w:r w:rsidRPr="00B86631">
        <w:rPr>
          <w:sz w:val="26"/>
          <w:szCs w:val="26"/>
          <w:lang w:val="de-CH"/>
        </w:rPr>
        <w:t xml:space="preserve">Ammann es un negocio familiar de seis generaciones que produce plantas de mezcla de asfalto y cemento, compactadoras y pavimentadoras de asfalto en nueve sitios de producción en Europa, China, India, y Brasil. </w:t>
      </w:r>
      <w:r w:rsidRPr="000F7A69">
        <w:rPr>
          <w:sz w:val="26"/>
          <w:szCs w:val="26"/>
        </w:rPr>
        <w:t xml:space="preserve">Su especialización central es la construcción de carreteras y la infraestructura de transporte. Visite </w:t>
      </w:r>
      <w:hyperlink r:id="rId9">
        <w:r w:rsidRPr="000F7A69">
          <w:rPr>
            <w:sz w:val="26"/>
            <w:szCs w:val="26"/>
          </w:rPr>
          <w:t>www.ammann-group.com</w:t>
        </w:r>
      </w:hyperlink>
      <w:r w:rsidRPr="000F7A69">
        <w:rPr>
          <w:sz w:val="26"/>
          <w:szCs w:val="26"/>
        </w:rPr>
        <w:t xml:space="preserve"> para más información.</w:t>
      </w:r>
    </w:p>
    <w:p w14:paraId="533A5F54" w14:textId="77777777" w:rsidR="00006FE2" w:rsidRPr="006B4A38" w:rsidRDefault="00006FE2" w:rsidP="0007165E">
      <w:pPr>
        <w:pStyle w:val="Contact"/>
        <w:ind w:left="0" w:firstLine="0"/>
      </w:pPr>
    </w:p>
    <w:sectPr w:rsidR="00006FE2" w:rsidRPr="006B4A38" w:rsidSect="00FC43B4">
      <w:headerReference w:type="default" r:id="rId10"/>
      <w:footerReference w:type="default" r:id="rId11"/>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F15CB1" w14:textId="77777777" w:rsidR="00BF5269" w:rsidRDefault="00BF5269" w:rsidP="0007165E">
      <w:pPr>
        <w:spacing w:line="240" w:lineRule="auto"/>
      </w:pPr>
      <w:r>
        <w:separator/>
      </w:r>
    </w:p>
  </w:endnote>
  <w:endnote w:type="continuationSeparator" w:id="0">
    <w:p w14:paraId="57EDB42C" w14:textId="77777777" w:rsidR="00BF5269" w:rsidRDefault="00BF5269"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50EA6" w14:textId="77777777" w:rsidR="00FC43B4" w:rsidRPr="00FC43B4" w:rsidRDefault="00FC43B4" w:rsidP="00FC43B4">
    <w:pPr>
      <w:pStyle w:val="Footer"/>
      <w:rPr>
        <w:sz w:val="14"/>
        <w:szCs w:val="14"/>
      </w:rPr>
    </w:pPr>
    <w:r>
      <w:rPr>
        <w:sz w:val="14"/>
      </w:rPr>
      <w:t>Para obtener información adicional sobre nuestros productos y servicios, visite www.ammann-group.com.</w:t>
    </w:r>
  </w:p>
  <w:p w14:paraId="23DFE833" w14:textId="77777777" w:rsidR="00FC43B4" w:rsidRPr="00FC43B4" w:rsidRDefault="00FC43B4" w:rsidP="00FC43B4">
    <w:pPr>
      <w:pStyle w:val="Footer"/>
      <w:rPr>
        <w:sz w:val="14"/>
        <w:szCs w:val="14"/>
      </w:rPr>
    </w:pPr>
    <w:r>
      <w:rPr>
        <w:sz w:val="14"/>
      </w:rPr>
      <w:t>Las especificaciones están sujetas a cambios.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CF2C35" w14:textId="77777777" w:rsidR="00BF5269" w:rsidRDefault="00BF5269" w:rsidP="0007165E">
      <w:pPr>
        <w:spacing w:line="240" w:lineRule="auto"/>
      </w:pPr>
      <w:r>
        <w:separator/>
      </w:r>
    </w:p>
  </w:footnote>
  <w:footnote w:type="continuationSeparator" w:id="0">
    <w:p w14:paraId="1F6C784B" w14:textId="77777777" w:rsidR="00BF5269" w:rsidRDefault="00BF5269" w:rsidP="000716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CF57F" w14:textId="77777777" w:rsidR="0007165E" w:rsidRDefault="0007165E">
    <w:pPr>
      <w:pStyle w:val="Header"/>
    </w:pPr>
    <w:r>
      <w:rPr>
        <w:noProof/>
        <w:lang w:val="en-US" w:eastAsia="zh-CN" w:bidi="ar-SA"/>
      </w:rPr>
      <w:drawing>
        <wp:anchor distT="0" distB="0" distL="114300" distR="114300" simplePos="0" relativeHeight="251659264" behindDoc="1" locked="1" layoutInCell="1" allowOverlap="1" wp14:anchorId="559A2D5A" wp14:editId="16CAB83B">
          <wp:simplePos x="0" y="0"/>
          <wp:positionH relativeFrom="page">
            <wp:posOffset>-2540</wp:posOffset>
          </wp:positionH>
          <wp:positionV relativeFrom="page">
            <wp:posOffset>0</wp:posOffset>
          </wp:positionV>
          <wp:extent cx="7562850" cy="914400"/>
          <wp:effectExtent l="0" t="0" r="0" b="0"/>
          <wp:wrapNone/>
          <wp:docPr id="1"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65E"/>
    <w:rsid w:val="00000377"/>
    <w:rsid w:val="00006FE2"/>
    <w:rsid w:val="0007165E"/>
    <w:rsid w:val="0008340C"/>
    <w:rsid w:val="000A5E10"/>
    <w:rsid w:val="000B089F"/>
    <w:rsid w:val="000C7F78"/>
    <w:rsid w:val="00103C8A"/>
    <w:rsid w:val="00144397"/>
    <w:rsid w:val="00425AD7"/>
    <w:rsid w:val="00426799"/>
    <w:rsid w:val="005213B6"/>
    <w:rsid w:val="006319CA"/>
    <w:rsid w:val="006A7955"/>
    <w:rsid w:val="006B39A5"/>
    <w:rsid w:val="006B4A38"/>
    <w:rsid w:val="00787F80"/>
    <w:rsid w:val="007972C6"/>
    <w:rsid w:val="007E027B"/>
    <w:rsid w:val="008212B4"/>
    <w:rsid w:val="00861E1F"/>
    <w:rsid w:val="008975CA"/>
    <w:rsid w:val="008B0234"/>
    <w:rsid w:val="009011F2"/>
    <w:rsid w:val="00937A26"/>
    <w:rsid w:val="00974581"/>
    <w:rsid w:val="00982F3F"/>
    <w:rsid w:val="0099017C"/>
    <w:rsid w:val="00A82CFC"/>
    <w:rsid w:val="00AC7480"/>
    <w:rsid w:val="00AD1BD4"/>
    <w:rsid w:val="00AD46B2"/>
    <w:rsid w:val="00B85013"/>
    <w:rsid w:val="00BF5269"/>
    <w:rsid w:val="00C30745"/>
    <w:rsid w:val="00CE4422"/>
    <w:rsid w:val="00CF2779"/>
    <w:rsid w:val="00D17122"/>
    <w:rsid w:val="00D73CBC"/>
    <w:rsid w:val="00DB130B"/>
    <w:rsid w:val="00F142DD"/>
    <w:rsid w:val="00F668D7"/>
    <w:rsid w:val="00FC43B4"/>
    <w:rsid w:val="00FD7CE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AF7F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es-E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rsid w:val="0007165E"/>
    <w:pPr>
      <w:spacing w:after="0" w:line="280" w:lineRule="atLeast"/>
    </w:pPr>
    <w:rPr>
      <w:rFonts w:ascii="Arial" w:eastAsia="Times New Roman" w:hAnsi="Arial"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es-ES" w:eastAsia="es-ES"/>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es-ES" w:eastAsia="es-ES"/>
    </w:rPr>
  </w:style>
  <w:style w:type="character" w:styleId="Hyperlink">
    <w:name w:val="Hyperlink"/>
    <w:basedOn w:val="DefaultParagraphFont"/>
    <w:uiPriority w:val="99"/>
    <w:unhideWhenUsed/>
    <w:rsid w:val="006B4A38"/>
    <w:rPr>
      <w:color w:val="0000FF" w:themeColor="hyperlink"/>
      <w:u w:val="single"/>
    </w:rPr>
  </w:style>
  <w:style w:type="character" w:styleId="CommentReference">
    <w:name w:val="annotation reference"/>
    <w:basedOn w:val="DefaultParagraphFont"/>
    <w:uiPriority w:val="99"/>
    <w:semiHidden/>
    <w:unhideWhenUsed/>
    <w:rsid w:val="00C30745"/>
    <w:rPr>
      <w:sz w:val="18"/>
      <w:szCs w:val="18"/>
    </w:rPr>
  </w:style>
  <w:style w:type="paragraph" w:styleId="CommentText">
    <w:name w:val="annotation text"/>
    <w:basedOn w:val="Normal"/>
    <w:link w:val="CommentTextChar"/>
    <w:uiPriority w:val="99"/>
    <w:semiHidden/>
    <w:unhideWhenUsed/>
    <w:rsid w:val="00C30745"/>
    <w:pPr>
      <w:spacing w:line="240" w:lineRule="auto"/>
    </w:pPr>
    <w:rPr>
      <w:sz w:val="24"/>
      <w:szCs w:val="24"/>
    </w:rPr>
  </w:style>
  <w:style w:type="character" w:customStyle="1" w:styleId="CommentTextChar">
    <w:name w:val="Comment Text Char"/>
    <w:basedOn w:val="DefaultParagraphFont"/>
    <w:link w:val="CommentText"/>
    <w:uiPriority w:val="99"/>
    <w:semiHidden/>
    <w:rsid w:val="00C30745"/>
    <w:rPr>
      <w:rFonts w:ascii="Arial" w:eastAsia="Times New Roman" w:hAnsi="Arial" w:cs="Times New Roman"/>
      <w:sz w:val="24"/>
      <w:szCs w:val="24"/>
      <w:lang w:eastAsia="es-ES"/>
    </w:rPr>
  </w:style>
  <w:style w:type="paragraph" w:styleId="CommentSubject">
    <w:name w:val="annotation subject"/>
    <w:basedOn w:val="CommentText"/>
    <w:next w:val="CommentText"/>
    <w:link w:val="CommentSubjectChar"/>
    <w:uiPriority w:val="99"/>
    <w:semiHidden/>
    <w:unhideWhenUsed/>
    <w:rsid w:val="00C30745"/>
    <w:rPr>
      <w:b/>
      <w:bCs/>
      <w:sz w:val="20"/>
      <w:szCs w:val="20"/>
    </w:rPr>
  </w:style>
  <w:style w:type="character" w:customStyle="1" w:styleId="CommentSubjectChar">
    <w:name w:val="Comment Subject Char"/>
    <w:basedOn w:val="CommentTextChar"/>
    <w:link w:val="CommentSubject"/>
    <w:uiPriority w:val="99"/>
    <w:semiHidden/>
    <w:rsid w:val="00C30745"/>
    <w:rPr>
      <w:rFonts w:ascii="Arial" w:eastAsia="Times New Roman" w:hAnsi="Arial" w:cs="Times New Roman"/>
      <w:b/>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mmann-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446</Words>
  <Characters>2544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Ammann Schweiz AG</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Prado Ritter, Marcelo - MPR</cp:lastModifiedBy>
  <cp:revision>2</cp:revision>
  <cp:lastPrinted>2015-09-04T14:07:00Z</cp:lastPrinted>
  <dcterms:created xsi:type="dcterms:W3CDTF">2018-02-09T09:34:00Z</dcterms:created>
  <dcterms:modified xsi:type="dcterms:W3CDTF">2018-02-09T09:34:00Z</dcterms:modified>
</cp:coreProperties>
</file>