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0F495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B073BA5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07FCC93F" w:rsidR="0007165E" w:rsidRPr="00561F3D" w:rsidRDefault="0007165E" w:rsidP="00050373">
            <w:pPr>
              <w:pStyle w:val="Contact"/>
              <w:rPr>
                <w:highlight w:val="white"/>
              </w:rPr>
            </w:pPr>
            <w:r>
              <w:tab/>
            </w:r>
            <w:r w:rsidRPr="00561F3D">
              <w:rPr>
                <w:highlight w:val="white"/>
              </w:rPr>
              <w:fldChar w:fldCharType="begin"/>
            </w:r>
            <w:r w:rsidRPr="00561F3D">
              <w:rPr>
                <w:highlight w:val="white"/>
              </w:rPr>
              <w:instrText xml:space="preserve"> DOCPROPERTY "Doc.Date"\*CHARFORMAT \&lt;OawJumpToField value=0/&gt;</w:instrText>
            </w:r>
            <w:r w:rsidRPr="00561F3D">
              <w:rPr>
                <w:highlight w:val="white"/>
              </w:rPr>
              <w:fldChar w:fldCharType="separate"/>
            </w:r>
            <w:r w:rsidRPr="00561F3D">
              <w:rPr>
                <w:highlight w:val="white"/>
              </w:rPr>
              <w:t>Dat</w:t>
            </w:r>
            <w:r w:rsidR="00050373">
              <w:rPr>
                <w:highlight w:val="white"/>
              </w:rPr>
              <w:t>um</w:t>
            </w:r>
            <w:r w:rsidRPr="00561F3D">
              <w:rPr>
                <w:highlight w:val="white"/>
              </w:rPr>
              <w:fldChar w:fldCharType="end"/>
            </w:r>
            <w:r>
              <w:tab/>
            </w:r>
            <w:r>
              <w:rPr>
                <w:highlight w:val="white"/>
              </w:rPr>
              <w:t>Prosinec 2017</w:t>
            </w:r>
          </w:p>
        </w:tc>
      </w:tr>
    </w:tbl>
    <w:p w14:paraId="5F881C8E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  <w:r>
        <w:rPr>
          <w:b/>
        </w:rPr>
        <w:t>Tisková zpráva skupiny Ammann</w:t>
      </w:r>
    </w:p>
    <w:p w14:paraId="03BC57EB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</w:p>
    <w:p w14:paraId="3B0A21E8" w14:textId="338FA4C9" w:rsidR="00AD49B1" w:rsidRDefault="00F333B6" w:rsidP="00DA24BF">
      <w:pPr>
        <w:rPr>
          <w:b/>
        </w:rPr>
      </w:pPr>
      <w:r>
        <w:rPr>
          <w:b/>
        </w:rPr>
        <w:t xml:space="preserve">Zákazníci si chválí nový </w:t>
      </w:r>
      <w:proofErr w:type="spellStart"/>
      <w:r>
        <w:rPr>
          <w:b/>
        </w:rPr>
        <w:t>minifinišer</w:t>
      </w:r>
      <w:proofErr w:type="spellEnd"/>
      <w:r>
        <w:rPr>
          <w:b/>
        </w:rPr>
        <w:t xml:space="preserve"> firmy Ammann</w:t>
      </w:r>
    </w:p>
    <w:p w14:paraId="28B172A3" w14:textId="77777777" w:rsidR="00DA24BF" w:rsidRPr="00561F3D" w:rsidRDefault="00DA24BF" w:rsidP="00DA24BF">
      <w:pPr>
        <w:rPr>
          <w:rFonts w:cs="Arial"/>
          <w:szCs w:val="24"/>
        </w:rPr>
      </w:pPr>
    </w:p>
    <w:p w14:paraId="3AC9C7DD" w14:textId="5FDB1E25" w:rsidR="00F333B6" w:rsidRDefault="00F333B6" w:rsidP="00FA61EA">
      <w:r>
        <w:t xml:space="preserve">LANGENTHAL, Švýcarsko – Názory zákazníků na nový </w:t>
      </w:r>
      <w:proofErr w:type="spellStart"/>
      <w:r>
        <w:t>minifinišer</w:t>
      </w:r>
      <w:proofErr w:type="spellEnd"/>
      <w:r>
        <w:t xml:space="preserve"> firmy Ammann jsou nadále pozitivní a dle</w:t>
      </w:r>
      <w:r w:rsidR="00FA61EA">
        <w:t xml:space="preserve"> jejich slov je ideální pro</w:t>
      </w:r>
      <w:r>
        <w:t xml:space="preserve"> práce</w:t>
      </w:r>
      <w:r w:rsidR="00FA61EA">
        <w:t xml:space="preserve"> malého rozsahu</w:t>
      </w:r>
      <w:r>
        <w:t>.</w:t>
      </w:r>
    </w:p>
    <w:p w14:paraId="6A053A21" w14:textId="77777777" w:rsidR="00F333B6" w:rsidRDefault="00F333B6" w:rsidP="00F333B6"/>
    <w:p w14:paraId="659403D0" w14:textId="1BCB3B95" w:rsidR="00F333B6" w:rsidRDefault="00F333B6" w:rsidP="00B40CB7">
      <w:r>
        <w:t xml:space="preserve">„AFW 150-2 vždy přitahuje velkou pozornost, když se objeví na staveništích nebo </w:t>
      </w:r>
      <w:r w:rsidR="00B40CB7">
        <w:t>veletrzích,“ říká Marcus Utterod</w:t>
      </w:r>
      <w:r>
        <w:t xml:space="preserve">t, globální </w:t>
      </w:r>
      <w:proofErr w:type="spellStart"/>
      <w:r w:rsidR="00B40CB7">
        <w:t>product</w:t>
      </w:r>
      <w:proofErr w:type="spellEnd"/>
      <w:r w:rsidR="00B40CB7">
        <w:t xml:space="preserve"> </w:t>
      </w:r>
      <w:proofErr w:type="spellStart"/>
      <w:r w:rsidR="00B40CB7">
        <w:t>manager</w:t>
      </w:r>
      <w:proofErr w:type="spellEnd"/>
      <w:r>
        <w:t xml:space="preserve"> pro finišery. A toto pokračuje i po prodeji prvních strojů zákazníkům. „Nyní vidíme další krok: nadšená zpětná vazba od zákazníků v terénu.“</w:t>
      </w:r>
    </w:p>
    <w:p w14:paraId="7A633E1E" w14:textId="77777777" w:rsidR="00F333B6" w:rsidRDefault="00F333B6" w:rsidP="00F333B6"/>
    <w:p w14:paraId="4C52F2E5" w14:textId="7561C7AB" w:rsidR="00F333B6" w:rsidRDefault="00F333B6" w:rsidP="00F333B6">
      <w:r>
        <w:t>Finišery odlišuje od konkurence jejich rozsah pracovních šířek – od 250 mm do 1650 mm. Nejmenší šířky jsou možné díky schopnosti stroje omezit průtok materiálu na polovinu finišeru prostřednictvím unikátního děliče průtoku materiálu.</w:t>
      </w:r>
    </w:p>
    <w:p w14:paraId="253D078C" w14:textId="77777777" w:rsidR="00F333B6" w:rsidRDefault="00F333B6" w:rsidP="00F333B6"/>
    <w:p w14:paraId="31573CDC" w14:textId="65501542" w:rsidR="00F333B6" w:rsidRDefault="00F333B6" w:rsidP="00B40CB7">
      <w:r>
        <w:t>„Bez stroje AFW 150-2 by zákazníci pracující s těmito šířkami museli pokládat materiál ručně a riskovat tak problémy s kvalitou v důsledku nerovnosti nebo špatného předběžn</w:t>
      </w:r>
      <w:r w:rsidR="00B40CB7">
        <w:t>ého hutnění,“ vysvětluje Utterod</w:t>
      </w:r>
      <w:bookmarkStart w:id="0" w:name="_GoBack"/>
      <w:bookmarkEnd w:id="0"/>
      <w:r>
        <w:t xml:space="preserve">t. </w:t>
      </w:r>
    </w:p>
    <w:p w14:paraId="7AC683D5" w14:textId="77777777" w:rsidR="00F333B6" w:rsidRDefault="00F333B6" w:rsidP="00F333B6"/>
    <w:p w14:paraId="2CBC8043" w14:textId="3D7A7543" w:rsidR="00F333B6" w:rsidRDefault="00F333B6" w:rsidP="00B40CB7">
      <w:r>
        <w:t xml:space="preserve">Zákazníci dávají </w:t>
      </w:r>
      <w:proofErr w:type="spellStart"/>
      <w:r>
        <w:t>minifinišeru</w:t>
      </w:r>
      <w:proofErr w:type="spellEnd"/>
      <w:r>
        <w:t xml:space="preserve"> pochvalné hodnocení a je sn</w:t>
      </w:r>
      <w:r w:rsidR="00B40CB7">
        <w:t>adné pochopit proč, řekl Utterod</w:t>
      </w:r>
      <w:r>
        <w:t>t. „Spolupracovali jsme se zákazníky a při vývoji tohoto finišeru zohlednili jejich zpětnou vazbu,“ říká.</w:t>
      </w:r>
    </w:p>
    <w:p w14:paraId="569143CF" w14:textId="77777777" w:rsidR="00F333B6" w:rsidRDefault="00F333B6" w:rsidP="00F333B6"/>
    <w:p w14:paraId="1DE34241" w14:textId="77777777" w:rsidR="00F333B6" w:rsidRDefault="00F333B6" w:rsidP="00F333B6">
      <w:r>
        <w:t>Tato zpětná vazba vedla ke zlepšení klíčových prvků, např. ke zlepšené přístrojové desce, novému volantu a hydraulickému rozšíření lišty. Vylepšený systém průtoku materiálu umožňuje omezení pokládky na jednu stranu stroje.</w:t>
      </w:r>
    </w:p>
    <w:p w14:paraId="32717A3A" w14:textId="77777777" w:rsidR="00F333B6" w:rsidRDefault="00F333B6" w:rsidP="00F333B6"/>
    <w:p w14:paraId="466AC8E7" w14:textId="77777777" w:rsidR="00F333B6" w:rsidRDefault="00F333B6" w:rsidP="00F333B6">
      <w:r>
        <w:t>Finišer si zachovává unikátní koncepci jeho předchůdců, díky které je v této oblasti tak úspěšný. Finišer je trojkolový: dvě zadní kola jsou hnací a přední kolo je řídicí. Pevný zásobník lze plnit z boku pomocí smykového nakladače. Díky malému poloměru otáčení může stroj pracovat i ve stísněných prostorech a v ostrých zatáčkách.</w:t>
      </w:r>
    </w:p>
    <w:p w14:paraId="09AA2ADA" w14:textId="77777777" w:rsidR="00F333B6" w:rsidRDefault="00F333B6" w:rsidP="00F333B6"/>
    <w:p w14:paraId="52A5B653" w14:textId="603A9402" w:rsidR="00AD49B1" w:rsidRDefault="00F333B6" w:rsidP="00F333B6">
      <w:pPr>
        <w:spacing w:after="200" w:line="276" w:lineRule="auto"/>
        <w:rPr>
          <w:rFonts w:cs="Arial"/>
          <w:szCs w:val="24"/>
        </w:rPr>
      </w:pPr>
      <w:r>
        <w:t xml:space="preserve">„Při vývoji stroje AFW 150-2 jsme zachovali klíčové rysy, které činí tento </w:t>
      </w:r>
      <w:proofErr w:type="spellStart"/>
      <w:r>
        <w:t>minifinišer</w:t>
      </w:r>
      <w:proofErr w:type="spellEnd"/>
      <w:r>
        <w:t xml:space="preserve"> unikátním, a přidali několik významných vylepšení,“ říká Utterodt. „Je velmi povzbuzující vidět, že tyto změny mají skutečný dopad na staveniště. Zákazníci nadále hodnotí stroj velmi pozitivně.“</w:t>
      </w:r>
      <w:r>
        <w:br w:type="page"/>
      </w:r>
    </w:p>
    <w:p w14:paraId="383C9DC2" w14:textId="77777777" w:rsidR="00AD49B1" w:rsidRPr="00AD49B1" w:rsidRDefault="00AD49B1" w:rsidP="00AD49B1">
      <w:pPr>
        <w:pStyle w:val="Zkladntext"/>
        <w:rPr>
          <w:rFonts w:cs="Arial"/>
          <w:szCs w:val="24"/>
        </w:rPr>
      </w:pPr>
    </w:p>
    <w:p w14:paraId="191E34CD" w14:textId="77777777" w:rsidR="0007165E" w:rsidRPr="00561F3D" w:rsidRDefault="0007165E" w:rsidP="0007165E">
      <w:pPr>
        <w:pStyle w:val="Zkladntex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3"/>
        <w:gridCol w:w="5652"/>
      </w:tblGrid>
      <w:tr w:rsidR="00C2494D" w:rsidRPr="004B2A0B" w14:paraId="2682F202" w14:textId="77777777" w:rsidTr="009B644D">
        <w:trPr>
          <w:trHeight w:val="2160"/>
        </w:trPr>
        <w:tc>
          <w:tcPr>
            <w:tcW w:w="3363" w:type="dxa"/>
          </w:tcPr>
          <w:p w14:paraId="49652F82" w14:textId="6B0F6E3B" w:rsidR="004B2A0B" w:rsidRDefault="004B2A0B" w:rsidP="00287B61">
            <w:pPr>
              <w:pStyle w:val="Zkladn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zh-CN" w:bidi="ar-SA"/>
              </w:rPr>
              <w:drawing>
                <wp:inline distT="0" distB="0" distL="0" distR="0" wp14:anchorId="54C618DF" wp14:editId="4F0BA069">
                  <wp:extent cx="1698796" cy="1142604"/>
                  <wp:effectExtent l="0" t="0" r="3175" b="635"/>
                  <wp:docPr id="9" name="Picture 9" descr="AFW_150-2_Roadworks_Sonnhalde_Albbruck_DE_DSC9103_M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W_150-2_Roadworks_Sonnhalde_Albbruck_DE_DSC9103_M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895" cy="117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2" w:type="dxa"/>
          </w:tcPr>
          <w:p w14:paraId="49DC6106" w14:textId="250487F0" w:rsidR="004B2A0B" w:rsidRDefault="004B2A0B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2A649F7E" w14:textId="5B47A771" w:rsidR="004B2A0B" w:rsidRDefault="004B2A0B" w:rsidP="004B2A0B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Název souboru:</w:t>
            </w:r>
          </w:p>
          <w:p w14:paraId="275FF399" w14:textId="16B57507" w:rsidR="004B2A0B" w:rsidRPr="004B2A0B" w:rsidRDefault="004B2A0B" w:rsidP="004B2A0B">
            <w:r>
              <w:rPr>
                <w:i/>
                <w:sz w:val="16"/>
              </w:rPr>
              <w:t>AFW_150-2_Roadworks_Sonnhalde_Albbruck_DE_DSC9103_Mrgb</w:t>
            </w:r>
          </w:p>
          <w:p w14:paraId="53C21E26" w14:textId="77777777" w:rsidR="004B2A0B" w:rsidRPr="004B2A0B" w:rsidRDefault="004B2A0B" w:rsidP="004B2A0B"/>
          <w:p w14:paraId="2719585B" w14:textId="77777777" w:rsidR="004B2A0B" w:rsidRPr="004B2A0B" w:rsidRDefault="004B2A0B" w:rsidP="004B2A0B"/>
          <w:p w14:paraId="39DFCE2A" w14:textId="125F6C36" w:rsidR="004B2A0B" w:rsidRPr="004B2A0B" w:rsidRDefault="004B2A0B" w:rsidP="004B2A0B"/>
          <w:p w14:paraId="71C6FC3A" w14:textId="79C72824" w:rsidR="004B2A0B" w:rsidRPr="004B2A0B" w:rsidRDefault="004B2A0B" w:rsidP="004B2A0B">
            <w:pPr>
              <w:tabs>
                <w:tab w:val="left" w:pos="3536"/>
              </w:tabs>
            </w:pPr>
            <w:r>
              <w:tab/>
            </w:r>
          </w:p>
        </w:tc>
      </w:tr>
      <w:tr w:rsidR="00C2494D" w:rsidRPr="004B2A0B" w14:paraId="25E403EA" w14:textId="77777777" w:rsidTr="009B644D">
        <w:trPr>
          <w:trHeight w:val="2160"/>
        </w:trPr>
        <w:tc>
          <w:tcPr>
            <w:tcW w:w="3363" w:type="dxa"/>
          </w:tcPr>
          <w:p w14:paraId="7C752E21" w14:textId="6C727298" w:rsidR="004B2A0B" w:rsidRDefault="004B2A0B" w:rsidP="00287B61">
            <w:pPr>
              <w:pStyle w:val="Zkladn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zh-CN" w:bidi="ar-SA"/>
              </w:rPr>
              <w:drawing>
                <wp:inline distT="0" distB="0" distL="0" distR="0" wp14:anchorId="5E7C02DC" wp14:editId="026240B1">
                  <wp:extent cx="1768508" cy="1180987"/>
                  <wp:effectExtent l="0" t="0" r="9525" b="0"/>
                  <wp:docPr id="10" name="Picture 10" descr="AFW_150-2_Roadworks_Sonnhalde_Albbruck_DE_DSC9427_M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FW_150-2_Roadworks_Sonnhalde_Albbruck_DE_DSC9427_M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094" cy="1235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2" w:type="dxa"/>
          </w:tcPr>
          <w:p w14:paraId="0C15BBD5" w14:textId="77777777" w:rsidR="004B2A0B" w:rsidRDefault="004B2A0B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8D38C22" w14:textId="77777777" w:rsidR="004B2A0B" w:rsidRDefault="004B2A0B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Název souboru:</w:t>
            </w:r>
          </w:p>
          <w:p w14:paraId="36779D8D" w14:textId="1CC7E437" w:rsidR="004B2A0B" w:rsidRPr="004B2A0B" w:rsidRDefault="004B2A0B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AFW_150-2_Roadworks_Sonnhalde_Albbruck_DE_DSC9427_Mrgb</w:t>
            </w:r>
          </w:p>
        </w:tc>
      </w:tr>
      <w:tr w:rsidR="00C2494D" w:rsidRPr="00561F3D" w14:paraId="3C905E43" w14:textId="77777777" w:rsidTr="009B644D">
        <w:trPr>
          <w:trHeight w:val="2160"/>
        </w:trPr>
        <w:tc>
          <w:tcPr>
            <w:tcW w:w="3363" w:type="dxa"/>
          </w:tcPr>
          <w:p w14:paraId="36DC5485" w14:textId="31697085" w:rsidR="0007165E" w:rsidRPr="008975CA" w:rsidRDefault="00C2494D" w:rsidP="00287B61">
            <w:pPr>
              <w:pStyle w:val="Zkladn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zh-CN" w:bidi="ar-SA"/>
              </w:rPr>
              <w:drawing>
                <wp:inline distT="0" distB="0" distL="0" distR="0" wp14:anchorId="055EF4F0" wp14:editId="77256F49">
                  <wp:extent cx="2063528" cy="1160604"/>
                  <wp:effectExtent l="0" t="0" r="0" b="8255"/>
                  <wp:docPr id="6" name="Picture 6" descr="../../../03_Graphics_Pictures_Renderings/Renderings/AFW_Asphalt_Paver/AFW_150-2_Asphalt_Paver/AFW_150-2_Asphalt_Paver_3D-Rendering_Low/AFW_150-2_Asphalt_Paver_3D-Rendering_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03_Graphics_Pictures_Renderings/Renderings/AFW_Asphalt_Paver/AFW_150-2_Asphalt_Paver/AFW_150-2_Asphalt_Paver_3D-Rendering_Low/AFW_150-2_Asphalt_Paver_3D-Rendering_0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68" cy="120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2" w:type="dxa"/>
          </w:tcPr>
          <w:p w14:paraId="3DA34710" w14:textId="77777777" w:rsidR="0007165E" w:rsidRPr="00561F3D" w:rsidRDefault="0007165E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BE9F4FF" w14:textId="77777777" w:rsidR="0007165E" w:rsidRPr="00561F3D" w:rsidRDefault="0007165E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Název souboru:</w:t>
            </w:r>
          </w:p>
          <w:p w14:paraId="1968BFB8" w14:textId="370BA061" w:rsidR="0007165E" w:rsidRDefault="007222AC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AFW150-2_screed view.png</w:t>
            </w:r>
          </w:p>
          <w:p w14:paraId="61C9824C" w14:textId="77777777" w:rsidR="00001761" w:rsidRDefault="00001761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28FAA97" w14:textId="77777777" w:rsidR="0007165E" w:rsidRPr="00561F3D" w:rsidRDefault="0007165E" w:rsidP="007222AC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C2494D" w:rsidRPr="00561F3D" w14:paraId="18026C93" w14:textId="77777777" w:rsidTr="009B644D">
        <w:trPr>
          <w:trHeight w:val="2160"/>
        </w:trPr>
        <w:tc>
          <w:tcPr>
            <w:tcW w:w="3363" w:type="dxa"/>
          </w:tcPr>
          <w:p w14:paraId="61F9A607" w14:textId="790FA7F1" w:rsidR="00001761" w:rsidRPr="008975CA" w:rsidRDefault="00C2494D" w:rsidP="00287B61">
            <w:pPr>
              <w:pStyle w:val="Zkladn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zh-CN" w:bidi="ar-SA"/>
              </w:rPr>
              <w:drawing>
                <wp:inline distT="0" distB="0" distL="0" distR="0" wp14:anchorId="61A25352" wp14:editId="44D35214">
                  <wp:extent cx="2055992" cy="1156366"/>
                  <wp:effectExtent l="0" t="0" r="1905" b="12065"/>
                  <wp:docPr id="7" name="Picture 7" descr="../../../03_Graphics_Pictures_Renderings/Renderings/AFW_Asphalt_Paver/AFW_150-2_Asphalt_Paver/AFW_150-2_Asphalt_Paver_3D-Rendering_Low/AFW_150-2_Asphalt_Paver_3D-Rendering_0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03_Graphics_Pictures_Renderings/Renderings/AFW_Asphalt_Paver/AFW_150-2_Asphalt_Paver/AFW_150-2_Asphalt_Paver_3D-Rendering_Low/AFW_150-2_Asphalt_Paver_3D-Rendering_00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261" cy="1175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2" w:type="dxa"/>
          </w:tcPr>
          <w:p w14:paraId="4C782351" w14:textId="77777777" w:rsidR="00001761" w:rsidRPr="00561F3D" w:rsidRDefault="00001761" w:rsidP="00851908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7EFBBC2" w14:textId="77777777" w:rsidR="00001761" w:rsidRPr="00561F3D" w:rsidRDefault="00001761" w:rsidP="00851908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Název souboru:</w:t>
            </w:r>
          </w:p>
          <w:p w14:paraId="7D7D7F14" w14:textId="0305B0F0" w:rsidR="0014035A" w:rsidRDefault="00C2494D" w:rsidP="00851908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AFW_150-2_Asphalt_Paver_3D-Rendering_0022</w:t>
            </w:r>
          </w:p>
          <w:p w14:paraId="1F5CA755" w14:textId="77777777" w:rsidR="00001761" w:rsidRDefault="00001761" w:rsidP="00851908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16342B2" w14:textId="77777777" w:rsidR="00001761" w:rsidRPr="00561F3D" w:rsidRDefault="00001761" w:rsidP="007222AC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097D1067" w14:textId="0E81B38C" w:rsidR="0007165E" w:rsidRPr="00561F3D" w:rsidRDefault="0007165E" w:rsidP="0007165E">
      <w:pPr>
        <w:pStyle w:val="Zkladntext"/>
      </w:pPr>
    </w:p>
    <w:p w14:paraId="3EEDE4A3" w14:textId="6B925CAC" w:rsidR="009B644D" w:rsidRDefault="009B644D">
      <w:pPr>
        <w:spacing w:after="200" w:line="276" w:lineRule="auto"/>
        <w:rPr>
          <w:rFonts w:cs="Arial"/>
          <w:b/>
          <w:color w:val="000000"/>
          <w:szCs w:val="24"/>
        </w:rPr>
      </w:pPr>
      <w:r>
        <w:br w:type="page"/>
      </w:r>
    </w:p>
    <w:p w14:paraId="68FA2FB0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3BA0B61C" w14:textId="77777777" w:rsidR="0099017C" w:rsidRPr="009B644D" w:rsidRDefault="0099017C" w:rsidP="0099017C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</w:rPr>
        <w:t>Kontakt</w:t>
      </w:r>
    </w:p>
    <w:p w14:paraId="46D8D2C1" w14:textId="77777777" w:rsidR="00FD7CED" w:rsidRPr="009B644D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Michael Reinhard</w:t>
      </w:r>
    </w:p>
    <w:p w14:paraId="071A1593" w14:textId="73A21A2A" w:rsidR="00FD7CED" w:rsidRPr="009B644D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 w:val="18"/>
          <w:szCs w:val="24"/>
        </w:rPr>
      </w:pPr>
      <w:r>
        <w:rPr>
          <w:sz w:val="18"/>
        </w:rPr>
        <w:t xml:space="preserve">Specialista </w:t>
      </w:r>
      <w:proofErr w:type="spellStart"/>
      <w:r>
        <w:rPr>
          <w:sz w:val="18"/>
        </w:rPr>
        <w:t>MarCom</w:t>
      </w:r>
      <w:proofErr w:type="spellEnd"/>
      <w:r>
        <w:rPr>
          <w:sz w:val="18"/>
        </w:rPr>
        <w:t xml:space="preserve"> pro lehké stroje a finišery</w:t>
      </w:r>
      <w:r>
        <w:rPr>
          <w:rFonts w:cs="Arial"/>
          <w:sz w:val="18"/>
          <w:szCs w:val="24"/>
        </w:rPr>
        <w:br/>
      </w:r>
    </w:p>
    <w:p w14:paraId="0EBA6B9E" w14:textId="77777777" w:rsidR="00FD7CED" w:rsidRPr="00D8740C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Ammann </w:t>
      </w:r>
      <w:proofErr w:type="spellStart"/>
      <w:r>
        <w:t>Switzerland</w:t>
      </w:r>
      <w:proofErr w:type="spellEnd"/>
      <w:r>
        <w:t xml:space="preserve"> Ltd</w:t>
      </w:r>
    </w:p>
    <w:p w14:paraId="20BF3D41" w14:textId="77777777" w:rsidR="00FD7CED" w:rsidRPr="00D8740C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proofErr w:type="spellStart"/>
      <w:r>
        <w:t>Eisenbahnstrasse</w:t>
      </w:r>
      <w:proofErr w:type="spellEnd"/>
      <w:r>
        <w:t xml:space="preserve"> 25</w:t>
      </w:r>
    </w:p>
    <w:p w14:paraId="639DAA92" w14:textId="77777777" w:rsidR="00FD7CED" w:rsidRPr="00D8740C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4900 </w:t>
      </w:r>
      <w:proofErr w:type="spellStart"/>
      <w:r>
        <w:t>Langenthal</w:t>
      </w:r>
      <w:proofErr w:type="spellEnd"/>
    </w:p>
    <w:p w14:paraId="32A59994" w14:textId="77777777" w:rsidR="00FD7CED" w:rsidRPr="00D8740C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+41 62 916 61 61</w:t>
      </w:r>
    </w:p>
    <w:p w14:paraId="4C2E6755" w14:textId="160183E2" w:rsidR="0099017C" w:rsidRPr="00D8740C" w:rsidRDefault="00FD7CED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Michael.reinhard@ammmann-group.com</w:t>
      </w:r>
    </w:p>
    <w:p w14:paraId="11CDBA13" w14:textId="610460DB" w:rsidR="009B644D" w:rsidRDefault="009B644D">
      <w:pPr>
        <w:spacing w:after="200" w:line="276" w:lineRule="auto"/>
        <w:rPr>
          <w:rFonts w:cs="Arial"/>
          <w:b/>
          <w:color w:val="000000"/>
          <w:szCs w:val="24"/>
        </w:rPr>
      </w:pPr>
    </w:p>
    <w:p w14:paraId="2C1CE538" w14:textId="77777777" w:rsidR="0099017C" w:rsidRPr="00D8740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1DEAEDA7" w14:textId="77777777" w:rsidR="0007165E" w:rsidRPr="00DA24BF" w:rsidRDefault="008975CA" w:rsidP="0007165E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</w:rPr>
        <w:t>O firmě Ammann</w:t>
      </w:r>
    </w:p>
    <w:p w14:paraId="58ABD5EA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  <w:r>
        <w:t>Ammann je rodinný podnik šesté generace, který vyrábí obalovny asfaltových směsí, betonárky, hutnicí stroje a finišery v devíti výrobních závodech v Evropě, Číně, Indii a Brazílii. Odbornost společnosti je zaměřena na výstavbu silnic a dopravní infrastrukturu. Další informace lze nalézt na adrese www.ammann-group.com.</w:t>
      </w:r>
    </w:p>
    <w:sectPr w:rsidR="0007165E" w:rsidRPr="00561F3D" w:rsidSect="00FC43B4">
      <w:headerReference w:type="default" r:id="rId11"/>
      <w:footerReference w:type="default" r:id="rId12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8231B" w14:textId="77777777" w:rsidR="00E671ED" w:rsidRDefault="00E671ED" w:rsidP="0007165E">
      <w:pPr>
        <w:spacing w:line="240" w:lineRule="auto"/>
      </w:pPr>
      <w:r>
        <w:separator/>
      </w:r>
    </w:p>
  </w:endnote>
  <w:endnote w:type="continuationSeparator" w:id="0">
    <w:p w14:paraId="18D08654" w14:textId="77777777" w:rsidR="00E671ED" w:rsidRDefault="00E671ED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50EA6" w14:textId="77777777" w:rsidR="00FC43B4" w:rsidRPr="00FC43B4" w:rsidRDefault="00FC43B4" w:rsidP="00FC43B4">
    <w:pPr>
      <w:pStyle w:val="Zpat"/>
      <w:rPr>
        <w:sz w:val="14"/>
        <w:szCs w:val="14"/>
      </w:rPr>
    </w:pPr>
    <w:r>
      <w:rPr>
        <w:sz w:val="14"/>
      </w:rPr>
      <w:t>Další informace o výrobcích a službách naleznete na stránce www.ammann-group.com</w:t>
    </w:r>
  </w:p>
  <w:p w14:paraId="23DFE833" w14:textId="77777777" w:rsidR="00FC43B4" w:rsidRPr="00FC43B4" w:rsidRDefault="00FC43B4" w:rsidP="00FC43B4">
    <w:pPr>
      <w:pStyle w:val="Zpat"/>
      <w:rPr>
        <w:sz w:val="14"/>
        <w:szCs w:val="14"/>
      </w:rPr>
    </w:pPr>
    <w:r>
      <w:rPr>
        <w:sz w:val="14"/>
      </w:rPr>
      <w:t>Specifikace podléhají změnám.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83D44" w14:textId="77777777" w:rsidR="00E671ED" w:rsidRDefault="00E671ED" w:rsidP="0007165E">
      <w:pPr>
        <w:spacing w:line="240" w:lineRule="auto"/>
      </w:pPr>
      <w:r>
        <w:separator/>
      </w:r>
    </w:p>
  </w:footnote>
  <w:footnote w:type="continuationSeparator" w:id="0">
    <w:p w14:paraId="66A0A45F" w14:textId="77777777" w:rsidR="00E671ED" w:rsidRDefault="00E671ED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CF57F" w14:textId="77777777" w:rsidR="0007165E" w:rsidRDefault="0007165E">
    <w:pPr>
      <w:pStyle w:val="Zhlav"/>
    </w:pPr>
    <w:r>
      <w:rPr>
        <w:noProof/>
        <w:lang w:val="en-US" w:eastAsia="zh-CN" w:bidi="ar-SA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5E"/>
    <w:rsid w:val="00001761"/>
    <w:rsid w:val="00006FE2"/>
    <w:rsid w:val="00050373"/>
    <w:rsid w:val="0007165E"/>
    <w:rsid w:val="000A743B"/>
    <w:rsid w:val="000C7F78"/>
    <w:rsid w:val="0014035A"/>
    <w:rsid w:val="0016710C"/>
    <w:rsid w:val="001C259E"/>
    <w:rsid w:val="002B29BE"/>
    <w:rsid w:val="003805BB"/>
    <w:rsid w:val="00420F24"/>
    <w:rsid w:val="00425AD7"/>
    <w:rsid w:val="00426799"/>
    <w:rsid w:val="004B2A0B"/>
    <w:rsid w:val="00592B76"/>
    <w:rsid w:val="005B4ACF"/>
    <w:rsid w:val="005F3BEC"/>
    <w:rsid w:val="00630174"/>
    <w:rsid w:val="006B39A5"/>
    <w:rsid w:val="006D4E26"/>
    <w:rsid w:val="007222AC"/>
    <w:rsid w:val="007972C6"/>
    <w:rsid w:val="007C75CD"/>
    <w:rsid w:val="008212B4"/>
    <w:rsid w:val="0084571B"/>
    <w:rsid w:val="00861E1F"/>
    <w:rsid w:val="008975CA"/>
    <w:rsid w:val="0099017C"/>
    <w:rsid w:val="009B644D"/>
    <w:rsid w:val="009B6461"/>
    <w:rsid w:val="009E5821"/>
    <w:rsid w:val="00A43692"/>
    <w:rsid w:val="00A43834"/>
    <w:rsid w:val="00A71E61"/>
    <w:rsid w:val="00AD46B2"/>
    <w:rsid w:val="00AD49B1"/>
    <w:rsid w:val="00B40CB7"/>
    <w:rsid w:val="00B85013"/>
    <w:rsid w:val="00BA7827"/>
    <w:rsid w:val="00BB0D91"/>
    <w:rsid w:val="00C2494D"/>
    <w:rsid w:val="00D73CBC"/>
    <w:rsid w:val="00D8740C"/>
    <w:rsid w:val="00DA24BF"/>
    <w:rsid w:val="00DB130B"/>
    <w:rsid w:val="00DC1230"/>
    <w:rsid w:val="00E671ED"/>
    <w:rsid w:val="00EB7C15"/>
    <w:rsid w:val="00F333B6"/>
    <w:rsid w:val="00FA61EA"/>
    <w:rsid w:val="00FC43B4"/>
    <w:rsid w:val="00FD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165E"/>
  </w:style>
  <w:style w:type="paragraph" w:styleId="Zpat">
    <w:name w:val="footer"/>
    <w:basedOn w:val="Normln"/>
    <w:link w:val="Zpat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165E"/>
  </w:style>
  <w:style w:type="paragraph" w:customStyle="1" w:styleId="Contact">
    <w:name w:val="Contact"/>
    <w:basedOn w:val="Normln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ln"/>
    <w:rsid w:val="0007165E"/>
    <w:pPr>
      <w:spacing w:after="280"/>
    </w:pPr>
    <w:rPr>
      <w:b/>
    </w:rPr>
  </w:style>
  <w:style w:type="table" w:styleId="Mkatabulky">
    <w:name w:val="Table Grid"/>
    <w:basedOn w:val="Normlntabulka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ln"/>
    <w:rsid w:val="0007165E"/>
    <w:pPr>
      <w:numPr>
        <w:numId w:val="1"/>
      </w:numPr>
    </w:pPr>
  </w:style>
  <w:style w:type="paragraph" w:styleId="Zkladntext">
    <w:name w:val="Body Text"/>
    <w:basedOn w:val="Normln"/>
    <w:link w:val="ZkladntextChar"/>
    <w:qFormat/>
    <w:rsid w:val="0007165E"/>
  </w:style>
  <w:style w:type="character" w:customStyle="1" w:styleId="ZkladntextChar">
    <w:name w:val="Základní text Char"/>
    <w:basedOn w:val="Standardnpsmoodstavce"/>
    <w:link w:val="Zkladntext"/>
    <w:rsid w:val="0007165E"/>
    <w:rPr>
      <w:rFonts w:ascii="Arial" w:eastAsia="Times New Roman" w:hAnsi="Arial" w:cs="Times New Roman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65E"/>
    <w:rPr>
      <w:rFonts w:ascii="Tahoma" w:eastAsia="Times New Roman" w:hAnsi="Tahoma" w:cs="Tahoma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2516</Characters>
  <Application>Microsoft Office Word</Application>
  <DocSecurity>4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Entler Lukáš - EnL</cp:lastModifiedBy>
  <cp:revision>2</cp:revision>
  <cp:lastPrinted>2015-09-04T14:07:00Z</cp:lastPrinted>
  <dcterms:created xsi:type="dcterms:W3CDTF">2017-11-10T10:36:00Z</dcterms:created>
  <dcterms:modified xsi:type="dcterms:W3CDTF">2017-11-10T10:36:00Z</dcterms:modified>
</cp:coreProperties>
</file>