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2D01D" w14:textId="2BA67273" w:rsidR="0007165E" w:rsidRPr="0009397A" w:rsidRDefault="006D1CD4" w:rsidP="0037505D">
      <w:pPr>
        <w:pStyle w:val="DocumentType"/>
        <w:spacing w:after="0" w:line="240" w:lineRule="auto"/>
        <w:rPr>
          <w:b w:val="0"/>
          <w:sz w:val="18"/>
          <w:szCs w:val="18"/>
          <w:highlight w:val="white"/>
        </w:rPr>
      </w:pPr>
      <w:r>
        <w:rPr>
          <w:b w:val="0"/>
          <w:sz w:val="18"/>
          <w:szCs w:val="18"/>
        </w:rPr>
        <w:t>January 2022</w:t>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4AAE690F" w14:textId="77777777" w:rsidTr="00273FF8">
        <w:trPr>
          <w:trHeight w:val="314"/>
        </w:trPr>
        <w:tc>
          <w:tcPr>
            <w:tcW w:w="10433" w:type="dxa"/>
            <w:shd w:val="clear" w:color="auto" w:fill="auto"/>
            <w:tcMar>
              <w:top w:w="0" w:type="dxa"/>
              <w:bottom w:w="284" w:type="dxa"/>
              <w:right w:w="57" w:type="dxa"/>
            </w:tcMar>
          </w:tcPr>
          <w:p w14:paraId="3F26B304" w14:textId="77777777" w:rsidR="0007165E" w:rsidRPr="00561F3D" w:rsidRDefault="0007165E" w:rsidP="005E7CE4">
            <w:pPr>
              <w:pStyle w:val="Contact"/>
              <w:ind w:left="0" w:firstLine="0"/>
              <w:rPr>
                <w:highlight w:val="white"/>
              </w:rPr>
            </w:pPr>
          </w:p>
        </w:tc>
      </w:tr>
    </w:tbl>
    <w:p w14:paraId="20013EAA" w14:textId="77777777" w:rsidR="00A55511" w:rsidRPr="00B25FBA" w:rsidRDefault="000B1993" w:rsidP="00A55511">
      <w:pPr>
        <w:rPr>
          <w:b/>
        </w:rPr>
      </w:pPr>
      <w:r>
        <w:rPr>
          <w:b/>
          <w:bCs/>
        </w:rPr>
        <w:t>Press Release from the Ammann Group</w:t>
      </w:r>
    </w:p>
    <w:p w14:paraId="6ACDCDE8" w14:textId="07673CBF" w:rsidR="0007165E" w:rsidRPr="00B25FBA" w:rsidRDefault="0007165E" w:rsidP="009D3239">
      <w:pPr>
        <w:spacing w:line="288" w:lineRule="auto"/>
        <w:rPr>
          <w:rFonts w:cs="Arial"/>
          <w:b/>
          <w:szCs w:val="24"/>
        </w:rPr>
      </w:pPr>
    </w:p>
    <w:p w14:paraId="23B97A44" w14:textId="77777777" w:rsidR="006D1CD4" w:rsidRDefault="006D1CD4" w:rsidP="009D3239">
      <w:pPr>
        <w:pStyle w:val="ListWithSymbols"/>
        <w:numPr>
          <w:ilvl w:val="0"/>
          <w:numId w:val="0"/>
        </w:numPr>
        <w:spacing w:line="360" w:lineRule="auto"/>
        <w:rPr>
          <w:rFonts w:cs="Arial"/>
          <w:b/>
          <w:bCs/>
        </w:rPr>
      </w:pPr>
    </w:p>
    <w:p w14:paraId="6D435593" w14:textId="5249F59D" w:rsidR="006D1CD4" w:rsidRPr="006D1CD4" w:rsidRDefault="006D1CD4" w:rsidP="009D3239">
      <w:pPr>
        <w:pStyle w:val="ListWithSymbols"/>
        <w:numPr>
          <w:ilvl w:val="0"/>
          <w:numId w:val="0"/>
        </w:numPr>
        <w:spacing w:line="360" w:lineRule="auto"/>
        <w:rPr>
          <w:rFonts w:cs="Arial"/>
          <w:b/>
          <w:bCs/>
        </w:rPr>
      </w:pPr>
      <w:r>
        <w:rPr>
          <w:rFonts w:cs="Arial"/>
          <w:b/>
          <w:bCs/>
        </w:rPr>
        <w:t>CONCRETE</w:t>
      </w:r>
      <w:r w:rsidR="00505182">
        <w:rPr>
          <w:rFonts w:cs="Arial"/>
          <w:b/>
          <w:bCs/>
        </w:rPr>
        <w:t>-</w:t>
      </w:r>
      <w:r>
        <w:rPr>
          <w:rFonts w:cs="Arial"/>
          <w:b/>
          <w:bCs/>
        </w:rPr>
        <w:t>TO</w:t>
      </w:r>
      <w:r w:rsidR="00505182">
        <w:rPr>
          <w:rFonts w:cs="Arial"/>
          <w:b/>
          <w:bCs/>
        </w:rPr>
        <w:t>-</w:t>
      </w:r>
      <w:r>
        <w:rPr>
          <w:rFonts w:cs="Arial"/>
          <w:b/>
          <w:bCs/>
        </w:rPr>
        <w:t xml:space="preserve">GO </w:t>
      </w:r>
      <w:r w:rsidR="003A0674">
        <w:rPr>
          <w:rFonts w:cs="Arial"/>
          <w:b/>
          <w:bCs/>
        </w:rPr>
        <w:t>IN</w:t>
      </w:r>
      <w:r>
        <w:rPr>
          <w:rFonts w:cs="Arial"/>
          <w:b/>
          <w:bCs/>
        </w:rPr>
        <w:t xml:space="preserve"> THE CANTON OF ZÜRICH</w:t>
      </w:r>
    </w:p>
    <w:p w14:paraId="37864D4B" w14:textId="080DB3BE" w:rsidR="00237A40" w:rsidRDefault="00505182" w:rsidP="009D3239">
      <w:pPr>
        <w:spacing w:line="360" w:lineRule="auto"/>
        <w:rPr>
          <w:i/>
        </w:rPr>
      </w:pPr>
      <w:r>
        <w:rPr>
          <w:i/>
          <w:iCs/>
        </w:rPr>
        <w:t>Waiting</w:t>
      </w:r>
      <w:r w:rsidR="006D1CD4">
        <w:rPr>
          <w:i/>
          <w:iCs/>
        </w:rPr>
        <w:t xml:space="preserve"> for </w:t>
      </w:r>
      <w:r>
        <w:rPr>
          <w:i/>
          <w:iCs/>
        </w:rPr>
        <w:t>a</w:t>
      </w:r>
      <w:r w:rsidR="006D1CD4">
        <w:rPr>
          <w:i/>
          <w:iCs/>
        </w:rPr>
        <w:t xml:space="preserve"> concrete delivery? </w:t>
      </w:r>
      <w:r>
        <w:rPr>
          <w:i/>
          <w:iCs/>
        </w:rPr>
        <w:t xml:space="preserve">Such </w:t>
      </w:r>
      <w:r w:rsidR="00B2082F">
        <w:rPr>
          <w:i/>
          <w:iCs/>
        </w:rPr>
        <w:t>delays</w:t>
      </w:r>
      <w:r>
        <w:rPr>
          <w:i/>
          <w:iCs/>
        </w:rPr>
        <w:t xml:space="preserve"> are not welcome </w:t>
      </w:r>
      <w:r w:rsidR="00B2082F">
        <w:rPr>
          <w:i/>
          <w:iCs/>
        </w:rPr>
        <w:t xml:space="preserve">on </w:t>
      </w:r>
      <w:r>
        <w:rPr>
          <w:i/>
          <w:iCs/>
        </w:rPr>
        <w:t>construction sites</w:t>
      </w:r>
      <w:r w:rsidR="00B2082F">
        <w:rPr>
          <w:i/>
          <w:iCs/>
        </w:rPr>
        <w:t>, where efficiency is essential</w:t>
      </w:r>
      <w:r>
        <w:rPr>
          <w:i/>
          <w:iCs/>
        </w:rPr>
        <w:t xml:space="preserve">. </w:t>
      </w:r>
      <w:r w:rsidR="00B2082F">
        <w:rPr>
          <w:i/>
          <w:iCs/>
        </w:rPr>
        <w:t>But f</w:t>
      </w:r>
      <w:r w:rsidR="006D1CD4">
        <w:rPr>
          <w:i/>
          <w:iCs/>
        </w:rPr>
        <w:t>resh concrete on</w:t>
      </w:r>
      <w:r w:rsidR="00B2082F">
        <w:rPr>
          <w:i/>
          <w:iCs/>
        </w:rPr>
        <w:t>-</w:t>
      </w:r>
      <w:r w:rsidR="006D1CD4">
        <w:rPr>
          <w:i/>
          <w:iCs/>
        </w:rPr>
        <w:t>demand</w:t>
      </w:r>
      <w:r w:rsidR="00B2082F">
        <w:rPr>
          <w:i/>
          <w:iCs/>
        </w:rPr>
        <w:t xml:space="preserve"> …</w:t>
      </w:r>
      <w:r w:rsidR="006D1CD4">
        <w:rPr>
          <w:i/>
          <w:iCs/>
        </w:rPr>
        <w:t xml:space="preserve"> in large and smaller volumes</w:t>
      </w:r>
      <w:r w:rsidR="00B2082F">
        <w:rPr>
          <w:i/>
          <w:iCs/>
        </w:rPr>
        <w:t>? T</w:t>
      </w:r>
      <w:r w:rsidR="006D1CD4">
        <w:rPr>
          <w:i/>
          <w:iCs/>
        </w:rPr>
        <w:t xml:space="preserve">hat’s more like it. </w:t>
      </w:r>
      <w:r w:rsidR="00B2082F">
        <w:rPr>
          <w:i/>
          <w:iCs/>
        </w:rPr>
        <w:t>This urgency is why the</w:t>
      </w:r>
      <w:r w:rsidR="006D1CD4">
        <w:rPr>
          <w:i/>
          <w:iCs/>
        </w:rPr>
        <w:t xml:space="preserve"> number of “concrete filling stations” is growing. Long-established company BEREUTER AG is getting into the business with self</w:t>
      </w:r>
      <w:r>
        <w:rPr>
          <w:i/>
          <w:iCs/>
        </w:rPr>
        <w:t>-</w:t>
      </w:r>
      <w:r w:rsidR="006D1CD4">
        <w:rPr>
          <w:i/>
          <w:iCs/>
        </w:rPr>
        <w:t>collectors</w:t>
      </w:r>
      <w:r w:rsidR="00B2082F">
        <w:rPr>
          <w:i/>
          <w:iCs/>
        </w:rPr>
        <w:t xml:space="preserve"> –</w:t>
      </w:r>
      <w:r w:rsidR="006D1CD4">
        <w:rPr>
          <w:i/>
          <w:iCs/>
        </w:rPr>
        <w:t xml:space="preserve"> </w:t>
      </w:r>
      <w:r>
        <w:rPr>
          <w:i/>
          <w:iCs/>
        </w:rPr>
        <w:t xml:space="preserve">and </w:t>
      </w:r>
      <w:r w:rsidR="006D1CD4">
        <w:rPr>
          <w:i/>
          <w:iCs/>
        </w:rPr>
        <w:t xml:space="preserve">installing an Ammann CBT 60 Elba </w:t>
      </w:r>
      <w:r w:rsidR="00B2082F">
        <w:rPr>
          <w:i/>
          <w:iCs/>
        </w:rPr>
        <w:t xml:space="preserve">Concrete-Mixing Plant that is </w:t>
      </w:r>
      <w:r w:rsidR="006D1CD4">
        <w:rPr>
          <w:i/>
          <w:iCs/>
        </w:rPr>
        <w:t>equipped for contact-free dispensing.</w:t>
      </w:r>
    </w:p>
    <w:p w14:paraId="104C51C5" w14:textId="77777777" w:rsidR="006D1CD4" w:rsidRPr="00237A40" w:rsidRDefault="006D1CD4" w:rsidP="009D3239">
      <w:pPr>
        <w:spacing w:line="360" w:lineRule="auto"/>
        <w:rPr>
          <w:i/>
        </w:rPr>
      </w:pPr>
    </w:p>
    <w:p w14:paraId="5614A9C5" w14:textId="4998A8E8" w:rsidR="00505182" w:rsidRDefault="00505182"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eastAsiaTheme="minorHAnsi" w:cs="Arial"/>
          <w:sz w:val="22"/>
          <w:szCs w:val="22"/>
        </w:rPr>
      </w:pPr>
      <w:r>
        <w:rPr>
          <w:rFonts w:eastAsiaTheme="minorHAnsi" w:cs="Arial"/>
          <w:sz w:val="22"/>
          <w:szCs w:val="22"/>
        </w:rPr>
        <w:t>A “concrete filling station” can represent a whole new way of working</w:t>
      </w:r>
      <w:r w:rsidR="00B2082F">
        <w:rPr>
          <w:rFonts w:eastAsiaTheme="minorHAnsi" w:cs="Arial"/>
          <w:sz w:val="22"/>
          <w:szCs w:val="22"/>
        </w:rPr>
        <w:t xml:space="preserve"> on</w:t>
      </w:r>
      <w:r>
        <w:rPr>
          <w:rFonts w:eastAsiaTheme="minorHAnsi" w:cs="Arial"/>
          <w:sz w:val="22"/>
          <w:szCs w:val="22"/>
        </w:rPr>
        <w:t xml:space="preserve"> large and small construction sites, one-day jobs or even trades such as gardening and landscaping. These</w:t>
      </w:r>
      <w:r w:rsidR="00B2082F">
        <w:rPr>
          <w:rFonts w:eastAsiaTheme="minorHAnsi" w:cs="Arial"/>
          <w:sz w:val="22"/>
          <w:szCs w:val="22"/>
        </w:rPr>
        <w:t xml:space="preserve"> contact-free</w:t>
      </w:r>
      <w:r>
        <w:rPr>
          <w:rFonts w:eastAsiaTheme="minorHAnsi" w:cs="Arial"/>
          <w:sz w:val="22"/>
          <w:szCs w:val="22"/>
        </w:rPr>
        <w:t xml:space="preserve"> stations can supply high-quality concrete without long wait times</w:t>
      </w:r>
      <w:r w:rsidR="00B2082F">
        <w:rPr>
          <w:rFonts w:eastAsiaTheme="minorHAnsi" w:cs="Arial"/>
          <w:sz w:val="22"/>
          <w:szCs w:val="22"/>
        </w:rPr>
        <w:t>.</w:t>
      </w:r>
    </w:p>
    <w:p w14:paraId="33EE808E" w14:textId="77777777" w:rsidR="00505182" w:rsidRDefault="00505182"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eastAsiaTheme="minorHAnsi" w:cs="Arial"/>
          <w:sz w:val="22"/>
          <w:szCs w:val="22"/>
        </w:rPr>
      </w:pPr>
    </w:p>
    <w:p w14:paraId="2834E212" w14:textId="62B8794B" w:rsidR="006D1CD4" w:rsidRDefault="006D1CD4"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eastAsiaTheme="minorHAnsi" w:cs="Arial"/>
          <w:sz w:val="22"/>
          <w:szCs w:val="22"/>
        </w:rPr>
      </w:pPr>
      <w:r>
        <w:rPr>
          <w:rFonts w:eastAsiaTheme="minorHAnsi" w:cs="Arial"/>
          <w:sz w:val="22"/>
          <w:szCs w:val="22"/>
        </w:rPr>
        <w:t xml:space="preserve">The systems are currently being operated by pioneers, but the potential is huge. Instead of </w:t>
      </w:r>
      <w:r w:rsidR="00505182">
        <w:rPr>
          <w:rFonts w:eastAsiaTheme="minorHAnsi" w:cs="Arial"/>
          <w:sz w:val="22"/>
          <w:szCs w:val="22"/>
        </w:rPr>
        <w:t>stockpiling</w:t>
      </w:r>
      <w:r>
        <w:rPr>
          <w:rFonts w:eastAsiaTheme="minorHAnsi" w:cs="Arial"/>
          <w:sz w:val="22"/>
          <w:szCs w:val="22"/>
        </w:rPr>
        <w:t xml:space="preserve"> gravel and cement on every construction site</w:t>
      </w:r>
      <w:r w:rsidR="00505182">
        <w:rPr>
          <w:rFonts w:eastAsiaTheme="minorHAnsi" w:cs="Arial"/>
          <w:sz w:val="22"/>
          <w:szCs w:val="22"/>
        </w:rPr>
        <w:t>,</w:t>
      </w:r>
      <w:r>
        <w:rPr>
          <w:rFonts w:eastAsiaTheme="minorHAnsi" w:cs="Arial"/>
          <w:sz w:val="22"/>
          <w:szCs w:val="22"/>
        </w:rPr>
        <w:t xml:space="preserve"> and mix</w:t>
      </w:r>
      <w:r w:rsidR="00505182">
        <w:rPr>
          <w:rFonts w:eastAsiaTheme="minorHAnsi" w:cs="Arial"/>
          <w:sz w:val="22"/>
          <w:szCs w:val="22"/>
        </w:rPr>
        <w:t>ing</w:t>
      </w:r>
      <w:r>
        <w:rPr>
          <w:rFonts w:eastAsiaTheme="minorHAnsi" w:cs="Arial"/>
          <w:sz w:val="22"/>
          <w:szCs w:val="22"/>
        </w:rPr>
        <w:t xml:space="preserve"> it by hand, </w:t>
      </w:r>
      <w:r w:rsidR="00505182">
        <w:rPr>
          <w:rFonts w:eastAsiaTheme="minorHAnsi" w:cs="Arial"/>
          <w:sz w:val="22"/>
          <w:szCs w:val="22"/>
        </w:rPr>
        <w:t>varied high-quality concrete types</w:t>
      </w:r>
      <w:r>
        <w:rPr>
          <w:rFonts w:eastAsiaTheme="minorHAnsi" w:cs="Arial"/>
          <w:sz w:val="22"/>
          <w:szCs w:val="22"/>
        </w:rPr>
        <w:t xml:space="preserve"> can be ordered and loaded in just a few steps.</w:t>
      </w:r>
    </w:p>
    <w:p w14:paraId="0FD1A3C2" w14:textId="77777777" w:rsidR="006D1CD4" w:rsidRDefault="006D1CD4"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eastAsiaTheme="minorHAnsi" w:cs="Arial"/>
          <w:sz w:val="22"/>
          <w:szCs w:val="22"/>
        </w:rPr>
      </w:pPr>
    </w:p>
    <w:p w14:paraId="1BD1FB3A" w14:textId="77777777" w:rsidR="00505182" w:rsidRDefault="006D1CD4"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cs="Arial"/>
          <w:sz w:val="22"/>
          <w:szCs w:val="22"/>
        </w:rPr>
      </w:pPr>
      <w:r>
        <w:rPr>
          <w:rFonts w:cs="Arial"/>
          <w:sz w:val="22"/>
          <w:szCs w:val="22"/>
        </w:rPr>
        <w:t xml:space="preserve">One trailblazer in this flexible supply </w:t>
      </w:r>
      <w:r w:rsidR="00505182">
        <w:rPr>
          <w:rFonts w:cs="Arial"/>
          <w:sz w:val="22"/>
          <w:szCs w:val="22"/>
        </w:rPr>
        <w:t>concept is</w:t>
      </w:r>
      <w:r>
        <w:rPr>
          <w:rFonts w:cs="Arial"/>
          <w:sz w:val="22"/>
          <w:szCs w:val="22"/>
        </w:rPr>
        <w:t xml:space="preserve"> BEREUTER AG</w:t>
      </w:r>
      <w:r w:rsidR="00505182">
        <w:rPr>
          <w:rFonts w:cs="Arial"/>
          <w:sz w:val="22"/>
          <w:szCs w:val="22"/>
        </w:rPr>
        <w:t xml:space="preserve"> – </w:t>
      </w:r>
      <w:r>
        <w:rPr>
          <w:rFonts w:cs="Arial"/>
          <w:sz w:val="22"/>
          <w:szCs w:val="22"/>
        </w:rPr>
        <w:t xml:space="preserve">a </w:t>
      </w:r>
      <w:r w:rsidR="00505182">
        <w:rPr>
          <w:rFonts w:cs="Arial"/>
          <w:sz w:val="22"/>
          <w:szCs w:val="22"/>
        </w:rPr>
        <w:t>Swiss-based family business that has been operating for 350 years</w:t>
      </w:r>
      <w:r>
        <w:rPr>
          <w:rFonts w:cs="Arial"/>
          <w:sz w:val="22"/>
          <w:szCs w:val="22"/>
        </w:rPr>
        <w:t>.</w:t>
      </w:r>
      <w:r w:rsidR="00505182">
        <w:rPr>
          <w:rFonts w:cs="Arial"/>
          <w:sz w:val="22"/>
          <w:szCs w:val="22"/>
        </w:rPr>
        <w:t xml:space="preserve"> </w:t>
      </w:r>
      <w:r>
        <w:rPr>
          <w:rFonts w:cs="Arial"/>
          <w:sz w:val="22"/>
          <w:szCs w:val="22"/>
        </w:rPr>
        <w:t>With this idea, managing director Jens Neidhart is heading towards the future in the company’s anniversary year of 2021, and he appears confident</w:t>
      </w:r>
      <w:r w:rsidR="00505182">
        <w:rPr>
          <w:rFonts w:cs="Arial"/>
          <w:sz w:val="22"/>
          <w:szCs w:val="22"/>
        </w:rPr>
        <w:t>. “</w:t>
      </w:r>
      <w:r>
        <w:rPr>
          <w:rFonts w:cs="Arial"/>
          <w:sz w:val="22"/>
          <w:szCs w:val="22"/>
        </w:rPr>
        <w:t>Our customers are really in need of this business model</w:t>
      </w:r>
      <w:r w:rsidR="00505182">
        <w:rPr>
          <w:rFonts w:cs="Arial"/>
          <w:sz w:val="22"/>
          <w:szCs w:val="22"/>
        </w:rPr>
        <w:t>,</w:t>
      </w:r>
      <w:r>
        <w:rPr>
          <w:rFonts w:cs="Arial"/>
          <w:sz w:val="22"/>
          <w:szCs w:val="22"/>
        </w:rPr>
        <w:t>”</w:t>
      </w:r>
      <w:r w:rsidR="00505182">
        <w:rPr>
          <w:rFonts w:cs="Arial"/>
          <w:sz w:val="22"/>
          <w:szCs w:val="22"/>
        </w:rPr>
        <w:t xml:space="preserve"> he says.</w:t>
      </w:r>
    </w:p>
    <w:p w14:paraId="46308263" w14:textId="77777777" w:rsidR="00505182" w:rsidRDefault="00505182"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cs="Arial"/>
          <w:sz w:val="22"/>
          <w:szCs w:val="22"/>
        </w:rPr>
      </w:pPr>
    </w:p>
    <w:p w14:paraId="7A29EA6D" w14:textId="2FA02AC1" w:rsidR="00B2082F" w:rsidRDefault="00505182"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cs="Arial"/>
          <w:sz w:val="22"/>
          <w:szCs w:val="22"/>
        </w:rPr>
      </w:pPr>
      <w:r>
        <w:rPr>
          <w:rFonts w:cs="Arial"/>
          <w:sz w:val="22"/>
          <w:szCs w:val="22"/>
        </w:rPr>
        <w:t xml:space="preserve">Neidhart became interested in the Ammann Group through his </w:t>
      </w:r>
      <w:r w:rsidR="006D1CD4">
        <w:rPr>
          <w:rFonts w:cs="Arial"/>
          <w:sz w:val="22"/>
          <w:szCs w:val="22"/>
        </w:rPr>
        <w:t>partnership with construction machine dealer Avesco</w:t>
      </w:r>
      <w:r>
        <w:rPr>
          <w:rFonts w:cs="Arial"/>
          <w:sz w:val="22"/>
          <w:szCs w:val="22"/>
        </w:rPr>
        <w:t xml:space="preserve">. </w:t>
      </w:r>
      <w:r w:rsidR="006D1CD4">
        <w:rPr>
          <w:rFonts w:cs="Arial"/>
          <w:sz w:val="22"/>
          <w:szCs w:val="22"/>
        </w:rPr>
        <w:t xml:space="preserve">After a short consultation, </w:t>
      </w:r>
      <w:r>
        <w:rPr>
          <w:rFonts w:cs="Arial"/>
          <w:sz w:val="22"/>
          <w:szCs w:val="22"/>
        </w:rPr>
        <w:t xml:space="preserve">all </w:t>
      </w:r>
      <w:r w:rsidR="00131059">
        <w:rPr>
          <w:rFonts w:cs="Arial"/>
          <w:sz w:val="22"/>
          <w:szCs w:val="22"/>
        </w:rPr>
        <w:t>agreed</w:t>
      </w:r>
      <w:r>
        <w:rPr>
          <w:rFonts w:cs="Arial"/>
          <w:sz w:val="22"/>
          <w:szCs w:val="22"/>
        </w:rPr>
        <w:t xml:space="preserve"> that the</w:t>
      </w:r>
      <w:r w:rsidR="006D1CD4">
        <w:rPr>
          <w:rFonts w:cs="Arial"/>
          <w:sz w:val="22"/>
          <w:szCs w:val="22"/>
        </w:rPr>
        <w:t xml:space="preserve"> Ammann CBT 60 Elba</w:t>
      </w:r>
      <w:r>
        <w:rPr>
          <w:rFonts w:cs="Arial"/>
          <w:sz w:val="22"/>
          <w:szCs w:val="22"/>
        </w:rPr>
        <w:t xml:space="preserve"> Concrete-Mixing Plant</w:t>
      </w:r>
      <w:r w:rsidR="006D1CD4">
        <w:rPr>
          <w:rFonts w:cs="Arial"/>
          <w:sz w:val="22"/>
          <w:szCs w:val="22"/>
        </w:rPr>
        <w:t xml:space="preserve"> is the </w:t>
      </w:r>
      <w:r w:rsidR="00131059">
        <w:rPr>
          <w:rFonts w:cs="Arial"/>
          <w:sz w:val="22"/>
          <w:szCs w:val="22"/>
        </w:rPr>
        <w:t>perfect</w:t>
      </w:r>
      <w:r w:rsidR="006D1CD4">
        <w:rPr>
          <w:rFonts w:cs="Arial"/>
          <w:sz w:val="22"/>
          <w:szCs w:val="22"/>
        </w:rPr>
        <w:t xml:space="preserve"> solution</w:t>
      </w:r>
      <w:r w:rsidR="00B2082F">
        <w:rPr>
          <w:rFonts w:cs="Arial"/>
          <w:sz w:val="22"/>
          <w:szCs w:val="22"/>
        </w:rPr>
        <w:t>.</w:t>
      </w:r>
    </w:p>
    <w:p w14:paraId="41530533" w14:textId="77777777" w:rsidR="00B2082F" w:rsidRDefault="00B2082F"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cs="Arial"/>
          <w:sz w:val="22"/>
          <w:szCs w:val="22"/>
        </w:rPr>
      </w:pPr>
    </w:p>
    <w:p w14:paraId="78840D6F" w14:textId="54C7B6B8" w:rsidR="006D1CD4" w:rsidRPr="00505182" w:rsidRDefault="00B2082F" w:rsidP="006D1C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64" w:lineRule="auto"/>
        <w:rPr>
          <w:rFonts w:cs="Arial"/>
          <w:sz w:val="22"/>
          <w:szCs w:val="22"/>
        </w:rPr>
      </w:pPr>
      <w:r>
        <w:rPr>
          <w:rFonts w:cs="Arial"/>
          <w:sz w:val="22"/>
          <w:szCs w:val="22"/>
        </w:rPr>
        <w:t>The plant was favo</w:t>
      </w:r>
      <w:r w:rsidR="00131059">
        <w:rPr>
          <w:rFonts w:cs="Arial"/>
          <w:sz w:val="22"/>
          <w:szCs w:val="22"/>
        </w:rPr>
        <w:t>u</w:t>
      </w:r>
      <w:r>
        <w:rPr>
          <w:rFonts w:cs="Arial"/>
          <w:sz w:val="22"/>
          <w:szCs w:val="22"/>
        </w:rPr>
        <w:t>red because of</w:t>
      </w:r>
      <w:r w:rsidR="006D1CD4">
        <w:rPr>
          <w:rFonts w:cs="Arial"/>
          <w:sz w:val="22"/>
          <w:szCs w:val="22"/>
        </w:rPr>
        <w:t xml:space="preserve"> its flexible, foundation-free assembly</w:t>
      </w:r>
      <w:r w:rsidR="00131059">
        <w:rPr>
          <w:rFonts w:cs="Arial"/>
          <w:sz w:val="22"/>
          <w:szCs w:val="22"/>
        </w:rPr>
        <w:t>;</w:t>
      </w:r>
      <w:r w:rsidR="006D1CD4">
        <w:rPr>
          <w:rFonts w:cs="Arial"/>
          <w:sz w:val="22"/>
          <w:szCs w:val="22"/>
        </w:rPr>
        <w:t xml:space="preserve"> compact dimensions</w:t>
      </w:r>
      <w:r w:rsidR="00131059">
        <w:rPr>
          <w:rFonts w:cs="Arial"/>
          <w:sz w:val="22"/>
          <w:szCs w:val="22"/>
        </w:rPr>
        <w:t>;</w:t>
      </w:r>
      <w:r w:rsidR="006D1CD4">
        <w:rPr>
          <w:rFonts w:cs="Arial"/>
          <w:sz w:val="22"/>
          <w:szCs w:val="22"/>
        </w:rPr>
        <w:t xml:space="preserve"> and productivity. </w:t>
      </w:r>
      <w:r w:rsidR="006D1CD4">
        <w:rPr>
          <w:rFonts w:cs="Arial"/>
          <w:color w:val="000000" w:themeColor="text1"/>
          <w:sz w:val="22"/>
          <w:szCs w:val="22"/>
        </w:rPr>
        <w:t xml:space="preserve">Six </w:t>
      </w:r>
      <w:r w:rsidR="006D1CD4">
        <w:rPr>
          <w:rFonts w:cs="Arial"/>
          <w:sz w:val="22"/>
          <w:szCs w:val="22"/>
        </w:rPr>
        <w:t xml:space="preserve">aggregate components, including recycled </w:t>
      </w:r>
      <w:r w:rsidR="00131059">
        <w:rPr>
          <w:rFonts w:cs="Arial"/>
          <w:sz w:val="22"/>
          <w:szCs w:val="22"/>
        </w:rPr>
        <w:t>materials</w:t>
      </w:r>
      <w:r w:rsidR="006D1CD4">
        <w:rPr>
          <w:rFonts w:cs="Arial"/>
          <w:sz w:val="22"/>
          <w:szCs w:val="22"/>
        </w:rPr>
        <w:t xml:space="preserve">, enable a wide product range. All it takes is an additional module in the as1 </w:t>
      </w:r>
      <w:r w:rsidR="00505182">
        <w:rPr>
          <w:rFonts w:cs="Arial"/>
          <w:sz w:val="22"/>
          <w:szCs w:val="22"/>
        </w:rPr>
        <w:t>Control System</w:t>
      </w:r>
      <w:r w:rsidR="006D1CD4">
        <w:rPr>
          <w:rFonts w:cs="Arial"/>
          <w:sz w:val="22"/>
          <w:szCs w:val="22"/>
        </w:rPr>
        <w:t xml:space="preserve"> for the mix and dispensing process to start at the loading point.</w:t>
      </w:r>
    </w:p>
    <w:p w14:paraId="7D0451DB" w14:textId="77777777" w:rsidR="006D1CD4" w:rsidRDefault="006D1CD4" w:rsidP="006D1CD4">
      <w:pPr>
        <w:spacing w:line="264" w:lineRule="auto"/>
        <w:rPr>
          <w:rFonts w:eastAsiaTheme="minorHAnsi" w:cs="Arial"/>
          <w:sz w:val="22"/>
          <w:szCs w:val="22"/>
        </w:rPr>
      </w:pPr>
    </w:p>
    <w:p w14:paraId="3D946B92" w14:textId="77777777" w:rsidR="00B2082F" w:rsidRDefault="006D1CD4" w:rsidP="006D1CD4">
      <w:pPr>
        <w:spacing w:line="264" w:lineRule="auto"/>
        <w:rPr>
          <w:rFonts w:cs="Arial"/>
          <w:sz w:val="22"/>
          <w:szCs w:val="22"/>
        </w:rPr>
      </w:pPr>
      <w:r>
        <w:rPr>
          <w:rFonts w:cs="Arial"/>
          <w:sz w:val="22"/>
          <w:szCs w:val="22"/>
        </w:rPr>
        <w:t xml:space="preserve">In May 2021, Ammann </w:t>
      </w:r>
      <w:r w:rsidR="00505182">
        <w:rPr>
          <w:rFonts w:cs="Arial"/>
          <w:sz w:val="22"/>
          <w:szCs w:val="22"/>
        </w:rPr>
        <w:t>began</w:t>
      </w:r>
      <w:r>
        <w:rPr>
          <w:rFonts w:cs="Arial"/>
          <w:sz w:val="22"/>
          <w:szCs w:val="22"/>
        </w:rPr>
        <w:t xml:space="preserve"> setup of the CBT 60 Elba</w:t>
      </w:r>
      <w:r w:rsidR="00505182">
        <w:rPr>
          <w:rFonts w:cs="Arial"/>
          <w:sz w:val="22"/>
          <w:szCs w:val="22"/>
        </w:rPr>
        <w:t xml:space="preserve">, </w:t>
      </w:r>
      <w:r>
        <w:rPr>
          <w:rFonts w:cs="Arial"/>
          <w:sz w:val="22"/>
          <w:szCs w:val="22"/>
        </w:rPr>
        <w:t xml:space="preserve">delivered in a special folding mechanism. A bucket elevator </w:t>
      </w:r>
      <w:r w:rsidR="00505182">
        <w:rPr>
          <w:rFonts w:cs="Arial"/>
          <w:sz w:val="22"/>
          <w:szCs w:val="22"/>
        </w:rPr>
        <w:t>proved</w:t>
      </w:r>
      <w:r>
        <w:rPr>
          <w:rFonts w:cs="Arial"/>
          <w:sz w:val="22"/>
          <w:szCs w:val="22"/>
        </w:rPr>
        <w:t xml:space="preserve"> to be a space-saving alternative to the belt conveyor at t</w:t>
      </w:r>
      <w:r w:rsidR="00B2082F">
        <w:rPr>
          <w:rFonts w:cs="Arial"/>
          <w:sz w:val="22"/>
          <w:szCs w:val="22"/>
        </w:rPr>
        <w:t>he</w:t>
      </w:r>
      <w:r>
        <w:rPr>
          <w:rFonts w:cs="Arial"/>
          <w:sz w:val="22"/>
          <w:szCs w:val="22"/>
        </w:rPr>
        <w:t xml:space="preserve"> location.</w:t>
      </w:r>
    </w:p>
    <w:p w14:paraId="5D3D3D72" w14:textId="77777777" w:rsidR="00B2082F" w:rsidRDefault="00B2082F" w:rsidP="006D1CD4">
      <w:pPr>
        <w:spacing w:line="264" w:lineRule="auto"/>
        <w:rPr>
          <w:rFonts w:cs="Arial"/>
          <w:sz w:val="22"/>
          <w:szCs w:val="22"/>
        </w:rPr>
      </w:pPr>
    </w:p>
    <w:p w14:paraId="111678CB" w14:textId="01EF87E6" w:rsidR="006D1CD4" w:rsidRPr="00505182" w:rsidRDefault="00505182" w:rsidP="006D1CD4">
      <w:pPr>
        <w:spacing w:line="264" w:lineRule="auto"/>
        <w:rPr>
          <w:rFonts w:cs="Arial"/>
          <w:sz w:val="22"/>
          <w:szCs w:val="22"/>
        </w:rPr>
      </w:pPr>
      <w:r>
        <w:rPr>
          <w:rFonts w:cs="Arial"/>
          <w:sz w:val="22"/>
          <w:szCs w:val="22"/>
        </w:rPr>
        <w:t xml:space="preserve">Efficient use of resources, and an overall focus on sustainability, are a matter of course for ISO 14001-certified BEREUTER AG. A recycled water system is located on the site. </w:t>
      </w:r>
      <w:r w:rsidR="006D1CD4">
        <w:rPr>
          <w:rFonts w:cs="Arial"/>
          <w:sz w:val="22"/>
          <w:szCs w:val="22"/>
        </w:rPr>
        <w:t>Dust emissions and noise</w:t>
      </w:r>
      <w:r>
        <w:rPr>
          <w:rFonts w:cs="Arial"/>
          <w:sz w:val="22"/>
          <w:szCs w:val="22"/>
        </w:rPr>
        <w:t xml:space="preserve"> are minimised.</w:t>
      </w:r>
    </w:p>
    <w:p w14:paraId="2624C6BC" w14:textId="77777777" w:rsidR="006D1CD4" w:rsidRDefault="006D1CD4" w:rsidP="006D1CD4">
      <w:pPr>
        <w:spacing w:line="264" w:lineRule="auto"/>
        <w:rPr>
          <w:rFonts w:eastAsiaTheme="minorHAnsi" w:cs="Arial"/>
          <w:sz w:val="22"/>
          <w:szCs w:val="22"/>
        </w:rPr>
      </w:pPr>
    </w:p>
    <w:p w14:paraId="6A954BB6" w14:textId="09542FBB" w:rsidR="00505182" w:rsidRDefault="006D1CD4" w:rsidP="006D1CD4">
      <w:pPr>
        <w:spacing w:line="264" w:lineRule="auto"/>
        <w:rPr>
          <w:rFonts w:cs="Arial"/>
          <w:sz w:val="22"/>
          <w:szCs w:val="22"/>
        </w:rPr>
      </w:pPr>
      <w:r>
        <w:rPr>
          <w:rFonts w:cs="Arial"/>
          <w:sz w:val="22"/>
          <w:szCs w:val="22"/>
        </w:rPr>
        <w:lastRenderedPageBreak/>
        <w:t xml:space="preserve">BEREUTER’s new concrete filling station </w:t>
      </w:r>
      <w:r w:rsidR="00B2082F">
        <w:rPr>
          <w:rFonts w:cs="Arial"/>
          <w:sz w:val="22"/>
          <w:szCs w:val="22"/>
        </w:rPr>
        <w:t>began</w:t>
      </w:r>
      <w:r>
        <w:rPr>
          <w:rFonts w:cs="Arial"/>
          <w:sz w:val="22"/>
          <w:szCs w:val="22"/>
        </w:rPr>
        <w:t xml:space="preserve"> service on 1 July</w:t>
      </w:r>
      <w:r w:rsidR="00B2082F">
        <w:rPr>
          <w:rFonts w:cs="Arial"/>
          <w:sz w:val="22"/>
          <w:szCs w:val="22"/>
        </w:rPr>
        <w:t>,</w:t>
      </w:r>
      <w:r>
        <w:rPr>
          <w:rFonts w:cs="Arial"/>
          <w:sz w:val="22"/>
          <w:szCs w:val="22"/>
        </w:rPr>
        <w:t xml:space="preserve"> 2021. </w:t>
      </w:r>
      <w:r w:rsidR="004842A0">
        <w:rPr>
          <w:rFonts w:cs="Arial"/>
          <w:sz w:val="22"/>
          <w:szCs w:val="22"/>
        </w:rPr>
        <w:t xml:space="preserve">Since then, </w:t>
      </w:r>
      <w:r>
        <w:rPr>
          <w:rFonts w:cs="Arial"/>
          <w:sz w:val="22"/>
          <w:szCs w:val="22"/>
        </w:rPr>
        <w:t>the team has accepted orders for small and large volumes of fresh concrete between 0.25 m</w:t>
      </w:r>
      <w:r>
        <w:rPr>
          <w:rFonts w:cs="Arial"/>
          <w:sz w:val="22"/>
          <w:szCs w:val="22"/>
          <w:vertAlign w:val="superscript"/>
        </w:rPr>
        <w:t>3</w:t>
      </w:r>
      <w:r>
        <w:rPr>
          <w:rFonts w:cs="Arial"/>
          <w:sz w:val="22"/>
          <w:szCs w:val="22"/>
        </w:rPr>
        <w:t xml:space="preserve"> and 1 m</w:t>
      </w:r>
      <w:r>
        <w:rPr>
          <w:rFonts w:cs="Arial"/>
          <w:sz w:val="22"/>
          <w:szCs w:val="22"/>
          <w:vertAlign w:val="superscript"/>
        </w:rPr>
        <w:t>3</w:t>
      </w:r>
      <w:r>
        <w:rPr>
          <w:rFonts w:cs="Arial"/>
          <w:sz w:val="22"/>
          <w:szCs w:val="22"/>
        </w:rPr>
        <w:t xml:space="preserve"> per batch</w:t>
      </w:r>
      <w:r w:rsidR="00505182">
        <w:rPr>
          <w:rFonts w:cs="Arial"/>
          <w:sz w:val="22"/>
          <w:szCs w:val="22"/>
        </w:rPr>
        <w:t>. Orders are placed by phone, e-mail or made on-site.</w:t>
      </w:r>
    </w:p>
    <w:p w14:paraId="4E5C7BFB" w14:textId="77777777" w:rsidR="00505182" w:rsidRDefault="00505182" w:rsidP="006D1CD4">
      <w:pPr>
        <w:spacing w:line="264" w:lineRule="auto"/>
        <w:rPr>
          <w:rFonts w:cs="Arial"/>
          <w:sz w:val="22"/>
          <w:szCs w:val="22"/>
        </w:rPr>
      </w:pPr>
    </w:p>
    <w:p w14:paraId="6BE8DC9B" w14:textId="462DC664" w:rsidR="006D1CD4" w:rsidRPr="006D1CD4" w:rsidRDefault="006D1CD4" w:rsidP="006D1CD4">
      <w:pPr>
        <w:spacing w:line="264" w:lineRule="auto"/>
        <w:rPr>
          <w:rFonts w:eastAsiaTheme="minorHAnsi" w:cs="Arial"/>
          <w:sz w:val="22"/>
          <w:szCs w:val="22"/>
        </w:rPr>
      </w:pPr>
      <w:r>
        <w:rPr>
          <w:rFonts w:cs="Arial"/>
          <w:sz w:val="22"/>
          <w:szCs w:val="22"/>
        </w:rPr>
        <w:t>A traffic light system controls access to the concrete dispensary. If the light is green, the driver can approach for loading</w:t>
      </w:r>
      <w:r w:rsidR="004842A0">
        <w:rPr>
          <w:rFonts w:cs="Arial"/>
          <w:sz w:val="22"/>
          <w:szCs w:val="22"/>
        </w:rPr>
        <w:t>. L</w:t>
      </w:r>
      <w:r>
        <w:rPr>
          <w:rFonts w:cs="Arial"/>
          <w:sz w:val="22"/>
          <w:szCs w:val="22"/>
        </w:rPr>
        <w:t>ight barriers help them position their lorry so that the concrete is loaded correctly. At the control station, the order is verified via a QR code on the delivery note and the mixing process starts. In just minutes, the concrete is dispensed and on its way to the construction site.</w:t>
      </w:r>
    </w:p>
    <w:p w14:paraId="5F641CFE" w14:textId="77777777" w:rsidR="006D1CD4" w:rsidRPr="006D1CD4" w:rsidRDefault="006D1CD4" w:rsidP="006D1CD4">
      <w:pPr>
        <w:spacing w:line="264" w:lineRule="auto"/>
        <w:rPr>
          <w:rFonts w:cs="Arial"/>
          <w:sz w:val="22"/>
          <w:szCs w:val="22"/>
        </w:rPr>
      </w:pPr>
    </w:p>
    <w:p w14:paraId="1EB931B0" w14:textId="5B834FE9" w:rsidR="006D1CD4" w:rsidRPr="00C23827" w:rsidRDefault="004842A0" w:rsidP="006D1CD4">
      <w:pPr>
        <w:spacing w:line="264" w:lineRule="auto"/>
        <w:rPr>
          <w:rFonts w:eastAsiaTheme="minorHAnsi" w:cs="Arial"/>
          <w:sz w:val="22"/>
          <w:szCs w:val="22"/>
        </w:rPr>
      </w:pPr>
      <w:r>
        <w:rPr>
          <w:rFonts w:cs="Arial"/>
          <w:sz w:val="22"/>
          <w:szCs w:val="22"/>
        </w:rPr>
        <w:t>Customers like more than the fast loading and convenient ordering: The</w:t>
      </w:r>
      <w:r w:rsidR="006D1CD4">
        <w:rPr>
          <w:rFonts w:cs="Arial"/>
          <w:sz w:val="22"/>
          <w:szCs w:val="22"/>
        </w:rPr>
        <w:t xml:space="preserve"> quality is excellent, too. The 1 m</w:t>
      </w:r>
      <w:r w:rsidR="006D1CD4">
        <w:rPr>
          <w:rFonts w:cs="Arial"/>
          <w:sz w:val="22"/>
          <w:szCs w:val="22"/>
          <w:vertAlign w:val="superscript"/>
        </w:rPr>
        <w:t>3</w:t>
      </w:r>
      <w:r w:rsidR="006D1CD4">
        <w:rPr>
          <w:rFonts w:cs="Arial"/>
          <w:sz w:val="22"/>
          <w:szCs w:val="22"/>
        </w:rPr>
        <w:t xml:space="preserve"> single-shaft compulsory mixer from Ammann is equipped with a two-zone counter-flow mixing plant, guaranteeing excellent homogenisation of the mix. Its consistency is controlled and checked by the as</w:t>
      </w:r>
      <w:r>
        <w:rPr>
          <w:rFonts w:cs="Arial"/>
          <w:sz w:val="22"/>
          <w:szCs w:val="22"/>
        </w:rPr>
        <w:t xml:space="preserve">1 and can be </w:t>
      </w:r>
      <w:r w:rsidR="006D1CD4">
        <w:rPr>
          <w:rFonts w:cs="Arial"/>
          <w:sz w:val="22"/>
          <w:szCs w:val="22"/>
        </w:rPr>
        <w:t xml:space="preserve">monitored via the integrated mixer camera. The housing protects the plant from </w:t>
      </w:r>
      <w:r>
        <w:rPr>
          <w:rFonts w:cs="Arial"/>
          <w:sz w:val="22"/>
          <w:szCs w:val="22"/>
        </w:rPr>
        <w:t>temperature fluctuations.</w:t>
      </w:r>
    </w:p>
    <w:p w14:paraId="41B3F89E" w14:textId="77777777" w:rsidR="006D1CD4" w:rsidRPr="006D1CD4" w:rsidRDefault="006D1CD4" w:rsidP="006D1CD4">
      <w:pPr>
        <w:spacing w:line="264" w:lineRule="auto"/>
        <w:rPr>
          <w:rFonts w:cs="Arial"/>
          <w:sz w:val="22"/>
          <w:szCs w:val="22"/>
        </w:rPr>
      </w:pPr>
    </w:p>
    <w:p w14:paraId="30558A69" w14:textId="545D64FA" w:rsidR="006D1CD4" w:rsidRPr="006D1CD4" w:rsidRDefault="006D1CD4" w:rsidP="006D1CD4">
      <w:pPr>
        <w:spacing w:line="264" w:lineRule="auto"/>
        <w:rPr>
          <w:strike/>
        </w:rPr>
      </w:pPr>
      <w:r>
        <w:rPr>
          <w:color w:val="000000" w:themeColor="text1"/>
          <w:sz w:val="22"/>
          <w:szCs w:val="22"/>
        </w:rPr>
        <w:t>The plant features 156 m</w:t>
      </w:r>
      <w:r>
        <w:rPr>
          <w:color w:val="000000" w:themeColor="text1"/>
          <w:sz w:val="22"/>
          <w:szCs w:val="22"/>
          <w:vertAlign w:val="superscript"/>
        </w:rPr>
        <w:t>3</w:t>
      </w:r>
      <w:r>
        <w:rPr>
          <w:color w:val="000000" w:themeColor="text1"/>
          <w:sz w:val="22"/>
          <w:szCs w:val="22"/>
        </w:rPr>
        <w:t xml:space="preserve"> of storage</w:t>
      </w:r>
      <w:r w:rsidR="004842A0">
        <w:rPr>
          <w:color w:val="000000" w:themeColor="text1"/>
          <w:sz w:val="22"/>
          <w:szCs w:val="22"/>
        </w:rPr>
        <w:t xml:space="preserve"> of</w:t>
      </w:r>
      <w:r>
        <w:rPr>
          <w:color w:val="000000" w:themeColor="text1"/>
          <w:sz w:val="22"/>
          <w:szCs w:val="22"/>
        </w:rPr>
        <w:t xml:space="preserve"> the most common gravel sizes. With six chambers in the linear batcher, the BEREUTER concrete team has maximum flexibility to address customer needs and produce different types of concrete from </w:t>
      </w:r>
      <w:r>
        <w:rPr>
          <w:sz w:val="22"/>
          <w:szCs w:val="22"/>
        </w:rPr>
        <w:t>primary and recycled materials. Metering on the weighing belt is very precise and low-wear, performed via feed valves attached to the silo discharge.</w:t>
      </w:r>
      <w:r>
        <w:t xml:space="preserve"> </w:t>
      </w:r>
    </w:p>
    <w:p w14:paraId="5CAB9CC8" w14:textId="77777777" w:rsidR="006D1CD4" w:rsidRPr="006D1CD4" w:rsidRDefault="006D1CD4" w:rsidP="006D1CD4">
      <w:pPr>
        <w:spacing w:line="264" w:lineRule="auto"/>
        <w:rPr>
          <w:rFonts w:cs="Arial"/>
          <w:color w:val="000000"/>
          <w:sz w:val="22"/>
          <w:szCs w:val="22"/>
        </w:rPr>
      </w:pPr>
      <w:r>
        <w:rPr>
          <w:rFonts w:cs="Arial"/>
          <w:color w:val="000000"/>
          <w:sz w:val="22"/>
          <w:szCs w:val="22"/>
        </w:rPr>
        <w:t> </w:t>
      </w:r>
    </w:p>
    <w:p w14:paraId="3EAA9F2A" w14:textId="7779062B" w:rsidR="006D1CD4" w:rsidRDefault="004842A0" w:rsidP="006D1CD4">
      <w:pPr>
        <w:spacing w:line="264" w:lineRule="auto"/>
        <w:rPr>
          <w:rFonts w:eastAsiaTheme="minorHAnsi" w:cs="Arial"/>
          <w:sz w:val="22"/>
          <w:szCs w:val="22"/>
        </w:rPr>
      </w:pPr>
      <w:r>
        <w:rPr>
          <w:rFonts w:eastAsiaTheme="minorHAnsi" w:cs="Arial"/>
          <w:sz w:val="22"/>
          <w:szCs w:val="22"/>
        </w:rPr>
        <w:t>With the startup phase behind them,</w:t>
      </w:r>
      <w:r w:rsidR="006D1CD4">
        <w:rPr>
          <w:rFonts w:eastAsiaTheme="minorHAnsi" w:cs="Arial"/>
          <w:sz w:val="22"/>
          <w:szCs w:val="22"/>
        </w:rPr>
        <w:t xml:space="preserve"> customers appear to be</w:t>
      </w:r>
      <w:r>
        <w:rPr>
          <w:rFonts w:eastAsiaTheme="minorHAnsi" w:cs="Arial"/>
          <w:sz w:val="22"/>
          <w:szCs w:val="22"/>
        </w:rPr>
        <w:t xml:space="preserve"> completely</w:t>
      </w:r>
      <w:r w:rsidR="006D1CD4">
        <w:rPr>
          <w:rFonts w:eastAsiaTheme="minorHAnsi" w:cs="Arial"/>
          <w:sz w:val="22"/>
          <w:szCs w:val="22"/>
        </w:rPr>
        <w:t xml:space="preserve"> satisfied with their CBT 60 Elba. </w:t>
      </w:r>
      <w:r>
        <w:rPr>
          <w:rFonts w:eastAsiaTheme="minorHAnsi" w:cs="Arial"/>
          <w:sz w:val="22"/>
          <w:szCs w:val="22"/>
        </w:rPr>
        <w:t>“</w:t>
      </w:r>
      <w:r w:rsidR="006D1CD4">
        <w:rPr>
          <w:rFonts w:eastAsiaTheme="minorHAnsi" w:cs="Arial"/>
          <w:sz w:val="22"/>
          <w:szCs w:val="22"/>
        </w:rPr>
        <w:t>Fill her up, please!</w:t>
      </w:r>
      <w:r>
        <w:rPr>
          <w:rFonts w:eastAsiaTheme="minorHAnsi" w:cs="Arial"/>
          <w:sz w:val="22"/>
          <w:szCs w:val="22"/>
        </w:rPr>
        <w:t>”</w:t>
      </w:r>
      <w:r w:rsidR="006D1CD4">
        <w:rPr>
          <w:rFonts w:eastAsiaTheme="minorHAnsi" w:cs="Arial"/>
          <w:sz w:val="22"/>
          <w:szCs w:val="22"/>
        </w:rPr>
        <w:t xml:space="preserve"> jokes directing manager Neidhart. </w:t>
      </w:r>
      <w:r>
        <w:rPr>
          <w:rFonts w:eastAsiaTheme="minorHAnsi" w:cs="Arial"/>
          <w:sz w:val="22"/>
          <w:szCs w:val="22"/>
        </w:rPr>
        <w:t>“</w:t>
      </w:r>
      <w:r w:rsidR="006D1CD4">
        <w:rPr>
          <w:rFonts w:eastAsiaTheme="minorHAnsi" w:cs="Arial"/>
          <w:sz w:val="22"/>
          <w:szCs w:val="22"/>
        </w:rPr>
        <w:t>We’ve filled a niche with this business idea! At the press of a button, self</w:t>
      </w:r>
      <w:r>
        <w:rPr>
          <w:rFonts w:eastAsiaTheme="minorHAnsi" w:cs="Arial"/>
          <w:sz w:val="22"/>
          <w:szCs w:val="22"/>
        </w:rPr>
        <w:t>-</w:t>
      </w:r>
      <w:r w:rsidR="006D1CD4">
        <w:rPr>
          <w:rFonts w:eastAsiaTheme="minorHAnsi" w:cs="Arial"/>
          <w:sz w:val="22"/>
          <w:szCs w:val="22"/>
        </w:rPr>
        <w:t>collectors can quickly purchase simple types of concrete themselves at our concrete filling station, without long wait times.</w:t>
      </w:r>
      <w:r>
        <w:rPr>
          <w:rFonts w:eastAsiaTheme="minorHAnsi" w:cs="Arial"/>
          <w:sz w:val="22"/>
          <w:szCs w:val="22"/>
        </w:rPr>
        <w:t>”</w:t>
      </w:r>
    </w:p>
    <w:p w14:paraId="32A8E76C" w14:textId="77777777" w:rsidR="006D1CD4" w:rsidRDefault="006D1CD4" w:rsidP="006D1CD4">
      <w:pPr>
        <w:spacing w:line="264" w:lineRule="auto"/>
        <w:rPr>
          <w:rFonts w:eastAsiaTheme="minorHAnsi" w:cs="Arial"/>
          <w:sz w:val="22"/>
          <w:szCs w:val="22"/>
        </w:rPr>
      </w:pPr>
    </w:p>
    <w:p w14:paraId="14C2F9EC" w14:textId="3BC629C8" w:rsidR="006D1CD4" w:rsidRPr="00967C28" w:rsidRDefault="008F280A" w:rsidP="006D1CD4">
      <w:pPr>
        <w:spacing w:line="264" w:lineRule="auto"/>
        <w:rPr>
          <w:rFonts w:eastAsiaTheme="minorHAnsi" w:cs="Arial"/>
          <w:sz w:val="22"/>
          <w:szCs w:val="22"/>
        </w:rPr>
      </w:pPr>
      <w:hyperlink r:id="rId7" w:history="1">
        <w:r w:rsidR="006D1CD4">
          <w:rPr>
            <w:rStyle w:val="Hyperlink"/>
            <w:rFonts w:eastAsiaTheme="minorHAnsi" w:cs="Arial"/>
            <w:sz w:val="22"/>
            <w:szCs w:val="22"/>
          </w:rPr>
          <w:t>www.bereuter.swiss</w:t>
        </w:r>
      </w:hyperlink>
      <w:r w:rsidR="006D1CD4">
        <w:rPr>
          <w:rFonts w:eastAsiaTheme="minorHAnsi" w:cs="Arial"/>
          <w:sz w:val="22"/>
          <w:szCs w:val="22"/>
        </w:rPr>
        <w:t xml:space="preserve"> </w:t>
      </w:r>
    </w:p>
    <w:p w14:paraId="2C6F119D" w14:textId="0FA5149D" w:rsidR="0007165E" w:rsidRPr="003D6658" w:rsidRDefault="0007165E" w:rsidP="0007165E">
      <w:pPr>
        <w:pStyle w:val="BodyText"/>
      </w:pPr>
    </w:p>
    <w:tbl>
      <w:tblPr>
        <w:tblStyle w:val="TableGrid"/>
        <w:tblW w:w="9067" w:type="dxa"/>
        <w:tblLook w:val="04A0" w:firstRow="1" w:lastRow="0" w:firstColumn="1" w:lastColumn="0" w:noHBand="0" w:noVBand="1"/>
      </w:tblPr>
      <w:tblGrid>
        <w:gridCol w:w="3978"/>
        <w:gridCol w:w="5089"/>
      </w:tblGrid>
      <w:tr w:rsidR="00B10B20" w:rsidRPr="006D1CD4" w14:paraId="766C19EA" w14:textId="77777777" w:rsidTr="00C6615E">
        <w:trPr>
          <w:trHeight w:val="2265"/>
        </w:trPr>
        <w:tc>
          <w:tcPr>
            <w:tcW w:w="3978" w:type="dxa"/>
          </w:tcPr>
          <w:p w14:paraId="3C037B54" w14:textId="60471894" w:rsidR="0007165E" w:rsidRPr="003D6658" w:rsidRDefault="00D71BE7" w:rsidP="00287B61">
            <w:pPr>
              <w:pStyle w:val="BodyText"/>
              <w:spacing w:line="240" w:lineRule="auto"/>
              <w:rPr>
                <w:rFonts w:cs="Arial"/>
                <w:highlight w:val="red"/>
              </w:rPr>
            </w:pPr>
            <w:r>
              <w:rPr>
                <w:rFonts w:cs="Arial"/>
                <w:noProof/>
              </w:rPr>
              <w:drawing>
                <wp:inline distT="0" distB="0" distL="0" distR="0" wp14:anchorId="2286C47A" wp14:editId="0B67318D">
                  <wp:extent cx="2314748" cy="1333041"/>
                  <wp:effectExtent l="0" t="0" r="0" b="635"/>
                  <wp:docPr id="3" name="Picture 3" descr="A picture containing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outdoo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4261" cy="1344278"/>
                          </a:xfrm>
                          <a:prstGeom prst="rect">
                            <a:avLst/>
                          </a:prstGeom>
                        </pic:spPr>
                      </pic:pic>
                    </a:graphicData>
                  </a:graphic>
                </wp:inline>
              </w:drawing>
            </w:r>
          </w:p>
        </w:tc>
        <w:tc>
          <w:tcPr>
            <w:tcW w:w="5089" w:type="dxa"/>
          </w:tcPr>
          <w:p w14:paraId="6C9F2C0D" w14:textId="77777777" w:rsidR="0007165E" w:rsidRPr="003D6658" w:rsidRDefault="0007165E" w:rsidP="00287B61">
            <w:pPr>
              <w:pStyle w:val="BodyText"/>
              <w:spacing w:line="240" w:lineRule="auto"/>
              <w:rPr>
                <w:rFonts w:cs="Arial"/>
                <w:i/>
                <w:sz w:val="16"/>
                <w:szCs w:val="16"/>
              </w:rPr>
            </w:pPr>
          </w:p>
          <w:p w14:paraId="486FE6E0" w14:textId="6D25D13E" w:rsidR="000B1993" w:rsidRPr="00D71BE7" w:rsidRDefault="00D71BE7" w:rsidP="000B1993">
            <w:pPr>
              <w:rPr>
                <w:sz w:val="18"/>
                <w:szCs w:val="18"/>
              </w:rPr>
            </w:pPr>
            <w:r>
              <w:rPr>
                <w:b/>
                <w:bCs/>
                <w:sz w:val="14"/>
              </w:rPr>
              <w:t>CBT_60_Elba_SUI_1</w:t>
            </w:r>
            <w:r>
              <w:rPr>
                <w:sz w:val="16"/>
                <w:szCs w:val="16"/>
              </w:rPr>
              <w:br/>
            </w:r>
            <w:r>
              <w:rPr>
                <w:sz w:val="15"/>
                <w:szCs w:val="15"/>
              </w:rPr>
              <w:t>The concrete filling station in Volketswil supplies self collectors with fresh concrete</w:t>
            </w:r>
          </w:p>
          <w:p w14:paraId="07F8FF70" w14:textId="77777777" w:rsidR="0007165E" w:rsidRPr="00BD1E0F" w:rsidRDefault="0007165E" w:rsidP="00287B61">
            <w:pPr>
              <w:pStyle w:val="BodyText"/>
              <w:spacing w:line="240" w:lineRule="auto"/>
              <w:rPr>
                <w:rFonts w:cs="Arial"/>
                <w:i/>
                <w:sz w:val="16"/>
                <w:szCs w:val="16"/>
              </w:rPr>
            </w:pPr>
          </w:p>
        </w:tc>
      </w:tr>
      <w:tr w:rsidR="00B10B20" w:rsidRPr="006D1CD4" w14:paraId="72ED5B6F" w14:textId="77777777" w:rsidTr="00BD1E0F">
        <w:trPr>
          <w:trHeight w:val="1309"/>
        </w:trPr>
        <w:tc>
          <w:tcPr>
            <w:tcW w:w="3978" w:type="dxa"/>
          </w:tcPr>
          <w:p w14:paraId="2C2B28FC" w14:textId="361962EF" w:rsidR="000B1993" w:rsidRPr="003D6658" w:rsidRDefault="00C6615E" w:rsidP="00287B61">
            <w:pPr>
              <w:pStyle w:val="BodyText"/>
              <w:spacing w:line="240" w:lineRule="auto"/>
              <w:rPr>
                <w:rFonts w:cs="Arial"/>
                <w:noProof/>
              </w:rPr>
            </w:pPr>
            <w:r>
              <w:rPr>
                <w:rFonts w:cs="Arial"/>
                <w:noProof/>
              </w:rPr>
              <w:drawing>
                <wp:inline distT="0" distB="0" distL="0" distR="0" wp14:anchorId="06F537B4" wp14:editId="1DA6EB93">
                  <wp:extent cx="2315845" cy="1302712"/>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3459" cy="1312620"/>
                          </a:xfrm>
                          <a:prstGeom prst="rect">
                            <a:avLst/>
                          </a:prstGeom>
                        </pic:spPr>
                      </pic:pic>
                    </a:graphicData>
                  </a:graphic>
                </wp:inline>
              </w:drawing>
            </w:r>
          </w:p>
        </w:tc>
        <w:tc>
          <w:tcPr>
            <w:tcW w:w="5089" w:type="dxa"/>
          </w:tcPr>
          <w:p w14:paraId="5F62B93A" w14:textId="0E2183DB" w:rsidR="000B1993" w:rsidRPr="000B1993" w:rsidRDefault="00C6615E" w:rsidP="000B1993">
            <w:pPr>
              <w:rPr>
                <w:sz w:val="18"/>
                <w:szCs w:val="18"/>
              </w:rPr>
            </w:pPr>
            <w:r>
              <w:rPr>
                <w:b/>
                <w:bCs/>
                <w:sz w:val="14"/>
              </w:rPr>
              <w:t xml:space="preserve">CBT_60_Elba_Green </w:t>
            </w:r>
            <w:r>
              <w:rPr>
                <w:sz w:val="14"/>
              </w:rPr>
              <w:br/>
            </w:r>
            <w:r>
              <w:rPr>
                <w:sz w:val="15"/>
                <w:szCs w:val="15"/>
              </w:rPr>
              <w:t>The path is clear for modern fresh concrete supply</w:t>
            </w:r>
            <w:r>
              <w:rPr>
                <w:sz w:val="18"/>
                <w:szCs w:val="18"/>
              </w:rPr>
              <w:t xml:space="preserve"> </w:t>
            </w:r>
          </w:p>
          <w:p w14:paraId="6968C228" w14:textId="77777777" w:rsidR="000B1993" w:rsidRPr="000B1993" w:rsidRDefault="000B1993" w:rsidP="00287B61">
            <w:pPr>
              <w:pStyle w:val="BodyText"/>
              <w:spacing w:line="240" w:lineRule="auto"/>
              <w:rPr>
                <w:rFonts w:cs="Arial"/>
                <w:i/>
                <w:sz w:val="16"/>
                <w:szCs w:val="16"/>
              </w:rPr>
            </w:pPr>
          </w:p>
        </w:tc>
      </w:tr>
      <w:tr w:rsidR="00B10B20" w:rsidRPr="00C6615E" w14:paraId="3CD80562" w14:textId="77777777" w:rsidTr="00BD1E0F">
        <w:trPr>
          <w:trHeight w:val="1309"/>
        </w:trPr>
        <w:tc>
          <w:tcPr>
            <w:tcW w:w="3978" w:type="dxa"/>
          </w:tcPr>
          <w:p w14:paraId="5BFD2177" w14:textId="37FCFA6B" w:rsidR="00EF36C5" w:rsidRPr="00BD1E0F" w:rsidRDefault="00C6615E" w:rsidP="00287B61">
            <w:pPr>
              <w:pStyle w:val="BodyText"/>
              <w:spacing w:line="240" w:lineRule="auto"/>
              <w:rPr>
                <w:rFonts w:cs="Arial"/>
                <w:noProof/>
              </w:rPr>
            </w:pPr>
            <w:r>
              <w:rPr>
                <w:rFonts w:cs="Arial"/>
                <w:noProof/>
              </w:rPr>
              <w:lastRenderedPageBreak/>
              <w:drawing>
                <wp:inline distT="0" distB="0" distL="0" distR="0" wp14:anchorId="7F1FA7BE" wp14:editId="6F1B6BE9">
                  <wp:extent cx="2348865" cy="1384091"/>
                  <wp:effectExtent l="0" t="0" r="63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61602" cy="1391596"/>
                          </a:xfrm>
                          <a:prstGeom prst="rect">
                            <a:avLst/>
                          </a:prstGeom>
                        </pic:spPr>
                      </pic:pic>
                    </a:graphicData>
                  </a:graphic>
                </wp:inline>
              </w:drawing>
            </w:r>
          </w:p>
        </w:tc>
        <w:tc>
          <w:tcPr>
            <w:tcW w:w="5089" w:type="dxa"/>
          </w:tcPr>
          <w:p w14:paraId="18F9A913" w14:textId="5B8F09A4" w:rsidR="00EF36C5" w:rsidRPr="00C6615E" w:rsidRDefault="00C6615E" w:rsidP="00BD1E0F">
            <w:pPr>
              <w:rPr>
                <w:b/>
                <w:sz w:val="16"/>
                <w:szCs w:val="16"/>
              </w:rPr>
            </w:pPr>
            <w:r>
              <w:rPr>
                <w:rFonts w:cs="Arial"/>
                <w:b/>
                <w:bCs/>
                <w:sz w:val="14"/>
              </w:rPr>
              <w:t xml:space="preserve">CBT_60_Elba_Terminal </w:t>
            </w:r>
            <w:r>
              <w:rPr>
                <w:rFonts w:cs="Arial"/>
                <w:sz w:val="14"/>
              </w:rPr>
              <w:br/>
            </w:r>
            <w:r>
              <w:rPr>
                <w:rFonts w:cs="Arial"/>
                <w:sz w:val="15"/>
                <w:szCs w:val="15"/>
              </w:rPr>
              <w:t>A QR reader triggers dispensing</w:t>
            </w:r>
          </w:p>
        </w:tc>
      </w:tr>
    </w:tbl>
    <w:p w14:paraId="16D9A88A" w14:textId="77777777" w:rsidR="0007165E" w:rsidRDefault="0007165E" w:rsidP="0007165E">
      <w:pPr>
        <w:pStyle w:val="BodyText"/>
      </w:pPr>
    </w:p>
    <w:p w14:paraId="3723694F" w14:textId="77777777" w:rsidR="000B1993" w:rsidRDefault="000B1993" w:rsidP="0007165E">
      <w:pPr>
        <w:pStyle w:val="BodyText"/>
      </w:pPr>
    </w:p>
    <w:p w14:paraId="63E4FCCB" w14:textId="5A881725" w:rsidR="000B1993" w:rsidRPr="000B1993" w:rsidRDefault="000B1993" w:rsidP="0007165E">
      <w:pPr>
        <w:pStyle w:val="BodyText"/>
      </w:pPr>
    </w:p>
    <w:p w14:paraId="62C2EAD6" w14:textId="77777777" w:rsidR="0099017C" w:rsidRPr="000B1993" w:rsidRDefault="0099017C" w:rsidP="0007165E">
      <w:pPr>
        <w:spacing w:line="288" w:lineRule="auto"/>
        <w:rPr>
          <w:rFonts w:cs="Arial"/>
          <w:b/>
          <w:color w:val="000000"/>
          <w:szCs w:val="24"/>
        </w:rPr>
      </w:pPr>
    </w:p>
    <w:p w14:paraId="6AB7ED94" w14:textId="77777777" w:rsidR="000B1993" w:rsidRPr="0099017C" w:rsidRDefault="000B1993" w:rsidP="000B1993">
      <w:pPr>
        <w:spacing w:line="288" w:lineRule="auto"/>
        <w:rPr>
          <w:rFonts w:cs="Arial"/>
          <w:b/>
          <w:color w:val="000000"/>
          <w:szCs w:val="24"/>
        </w:rPr>
      </w:pPr>
      <w:r>
        <w:rPr>
          <w:b/>
          <w:bCs/>
          <w:color w:val="000000"/>
        </w:rPr>
        <w:t>Contact</w:t>
      </w:r>
    </w:p>
    <w:p w14:paraId="2D223ECD" w14:textId="11F6CCDE" w:rsidR="000B1993" w:rsidRPr="0099017C" w:rsidRDefault="000B1993" w:rsidP="000B1993">
      <w:pPr>
        <w:widowControl w:val="0"/>
        <w:autoSpaceDE w:val="0"/>
        <w:autoSpaceDN w:val="0"/>
        <w:adjustRightInd w:val="0"/>
        <w:spacing w:line="240" w:lineRule="auto"/>
        <w:rPr>
          <w:rFonts w:cs="Arial"/>
          <w:szCs w:val="24"/>
        </w:rPr>
      </w:pPr>
      <w:r>
        <w:t>Simone Franz</w:t>
      </w:r>
    </w:p>
    <w:p w14:paraId="15D017DD" w14:textId="77777777" w:rsidR="000B1993" w:rsidRPr="0099017C" w:rsidRDefault="000B1993" w:rsidP="000B1993">
      <w:pPr>
        <w:widowControl w:val="0"/>
        <w:autoSpaceDE w:val="0"/>
        <w:autoSpaceDN w:val="0"/>
        <w:adjustRightInd w:val="0"/>
        <w:spacing w:line="240" w:lineRule="auto"/>
        <w:rPr>
          <w:rFonts w:cs="Arial"/>
          <w:szCs w:val="24"/>
        </w:rPr>
      </w:pPr>
      <w:r>
        <w:t>MarCom Specialist for Plants</w:t>
      </w:r>
    </w:p>
    <w:p w14:paraId="6B304782" w14:textId="77777777" w:rsidR="000B1993" w:rsidRPr="009D5094" w:rsidRDefault="000B1993" w:rsidP="000B1993">
      <w:pPr>
        <w:widowControl w:val="0"/>
        <w:autoSpaceDE w:val="0"/>
        <w:autoSpaceDN w:val="0"/>
        <w:adjustRightInd w:val="0"/>
        <w:spacing w:line="240" w:lineRule="auto"/>
        <w:rPr>
          <w:rFonts w:cs="Arial"/>
          <w:szCs w:val="24"/>
          <w:lang w:val="de-CH"/>
        </w:rPr>
      </w:pPr>
      <w:r w:rsidRPr="009D5094">
        <w:rPr>
          <w:lang w:val="de-CH"/>
        </w:rPr>
        <w:t>Ammann Switzerland Ltd</w:t>
      </w:r>
    </w:p>
    <w:p w14:paraId="36343858" w14:textId="77777777" w:rsidR="000B1993" w:rsidRPr="009D5094" w:rsidRDefault="000B1993" w:rsidP="000B1993">
      <w:pPr>
        <w:widowControl w:val="0"/>
        <w:autoSpaceDE w:val="0"/>
        <w:autoSpaceDN w:val="0"/>
        <w:adjustRightInd w:val="0"/>
        <w:spacing w:line="240" w:lineRule="auto"/>
        <w:rPr>
          <w:rFonts w:cs="Arial"/>
          <w:szCs w:val="24"/>
          <w:lang w:val="de-CH"/>
        </w:rPr>
      </w:pPr>
      <w:r w:rsidRPr="009D5094">
        <w:rPr>
          <w:lang w:val="de-CH"/>
        </w:rPr>
        <w:t>Eisenbahnstrasse 25</w:t>
      </w:r>
    </w:p>
    <w:p w14:paraId="0C625406" w14:textId="77777777" w:rsidR="000B1993" w:rsidRPr="009D5094" w:rsidRDefault="000B1993" w:rsidP="000B1993">
      <w:pPr>
        <w:widowControl w:val="0"/>
        <w:autoSpaceDE w:val="0"/>
        <w:autoSpaceDN w:val="0"/>
        <w:adjustRightInd w:val="0"/>
        <w:spacing w:line="240" w:lineRule="auto"/>
        <w:rPr>
          <w:rFonts w:cs="Arial"/>
          <w:szCs w:val="24"/>
          <w:lang w:val="de-CH"/>
        </w:rPr>
      </w:pPr>
      <w:r w:rsidRPr="009D5094">
        <w:rPr>
          <w:lang w:val="de-CH"/>
        </w:rPr>
        <w:t>4900 Langenthal</w:t>
      </w:r>
    </w:p>
    <w:p w14:paraId="333E2BAB" w14:textId="77777777" w:rsidR="000B1993" w:rsidRPr="009D5094" w:rsidRDefault="000B1993" w:rsidP="000B1993">
      <w:pPr>
        <w:widowControl w:val="0"/>
        <w:autoSpaceDE w:val="0"/>
        <w:autoSpaceDN w:val="0"/>
        <w:adjustRightInd w:val="0"/>
        <w:spacing w:line="240" w:lineRule="auto"/>
        <w:rPr>
          <w:rFonts w:cs="Arial"/>
          <w:szCs w:val="24"/>
          <w:lang w:val="de-CH"/>
        </w:rPr>
      </w:pPr>
      <w:r w:rsidRPr="009D5094">
        <w:rPr>
          <w:lang w:val="de-CH"/>
        </w:rPr>
        <w:t>+41 62916 61 61</w:t>
      </w:r>
    </w:p>
    <w:p w14:paraId="731E0F84" w14:textId="49C1623C" w:rsidR="000B1993" w:rsidRPr="009D5094" w:rsidRDefault="00B10B20" w:rsidP="000B1993">
      <w:pPr>
        <w:widowControl w:val="0"/>
        <w:autoSpaceDE w:val="0"/>
        <w:autoSpaceDN w:val="0"/>
        <w:adjustRightInd w:val="0"/>
        <w:spacing w:line="240" w:lineRule="auto"/>
        <w:rPr>
          <w:rFonts w:cs="Arial"/>
          <w:szCs w:val="24"/>
          <w:lang w:val="de-CH"/>
        </w:rPr>
      </w:pPr>
      <w:r w:rsidRPr="009D5094">
        <w:rPr>
          <w:lang w:val="de-CH"/>
        </w:rPr>
        <w:t>simone.franz@ammann.com</w:t>
      </w:r>
    </w:p>
    <w:p w14:paraId="63463755" w14:textId="77777777" w:rsidR="000B1993" w:rsidRPr="009D5094" w:rsidRDefault="000B1993" w:rsidP="000B1993">
      <w:pPr>
        <w:widowControl w:val="0"/>
        <w:autoSpaceDE w:val="0"/>
        <w:autoSpaceDN w:val="0"/>
        <w:adjustRightInd w:val="0"/>
        <w:spacing w:line="240" w:lineRule="auto"/>
        <w:rPr>
          <w:rFonts w:cs="Arial"/>
          <w:szCs w:val="24"/>
          <w:lang w:val="de-CH"/>
        </w:rPr>
      </w:pPr>
    </w:p>
    <w:p w14:paraId="17C5A5CD" w14:textId="77777777" w:rsidR="000B1993" w:rsidRPr="009D5094" w:rsidRDefault="000B1993" w:rsidP="000B1993">
      <w:pPr>
        <w:spacing w:line="288" w:lineRule="auto"/>
        <w:rPr>
          <w:rFonts w:cs="Arial"/>
          <w:b/>
          <w:color w:val="000000"/>
          <w:szCs w:val="24"/>
          <w:lang w:val="de-CH"/>
        </w:rPr>
      </w:pPr>
    </w:p>
    <w:p w14:paraId="14766EDC" w14:textId="77777777" w:rsidR="000B1993" w:rsidRPr="00E1614F" w:rsidRDefault="000B1993" w:rsidP="000B1993">
      <w:pPr>
        <w:spacing w:line="288" w:lineRule="auto"/>
        <w:rPr>
          <w:rFonts w:cs="Arial"/>
          <w:b/>
          <w:color w:val="000000"/>
          <w:szCs w:val="24"/>
          <w:lang w:val="en-US"/>
        </w:rPr>
      </w:pPr>
      <w:r w:rsidRPr="00E1614F">
        <w:rPr>
          <w:b/>
          <w:bCs/>
          <w:color w:val="000000"/>
          <w:lang w:val="en-US"/>
        </w:rPr>
        <w:t>About Ammann</w:t>
      </w:r>
    </w:p>
    <w:p w14:paraId="1E87A90B" w14:textId="77777777" w:rsidR="000B1993" w:rsidRPr="0052438C" w:rsidRDefault="000B1993" w:rsidP="000B1993">
      <w:pPr>
        <w:spacing w:line="288" w:lineRule="auto"/>
        <w:rPr>
          <w:rFonts w:cs="Arial"/>
          <w:szCs w:val="24"/>
        </w:rPr>
      </w:pPr>
      <w:r>
        <w:t xml:space="preserve">Ammann is a sixth-generation family-run company that manufactures asphalt and concrete mixing plants, compactors and pavers at nine locations in Europe, China, India and Brazil. Its core area of expertise in the areas of road construction and transport infrastructure. Find out more at </w:t>
      </w:r>
      <w:hyperlink r:id="rId11">
        <w:r>
          <w:t>www.ammann-group.com</w:t>
        </w:r>
      </w:hyperlink>
    </w:p>
    <w:p w14:paraId="556CCA89" w14:textId="77777777" w:rsidR="00006FE2" w:rsidRPr="000B1993" w:rsidRDefault="00006FE2" w:rsidP="000B1993">
      <w:pPr>
        <w:spacing w:line="288" w:lineRule="auto"/>
      </w:pPr>
    </w:p>
    <w:sectPr w:rsidR="00006FE2" w:rsidRPr="000B1993" w:rsidSect="00FC43B4">
      <w:headerReference w:type="default" r:id="rId12"/>
      <w:footerReference w:type="default" r:id="rId13"/>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34674" w14:textId="77777777" w:rsidR="008F280A" w:rsidRDefault="008F280A" w:rsidP="0007165E">
      <w:pPr>
        <w:spacing w:line="240" w:lineRule="auto"/>
      </w:pPr>
      <w:r>
        <w:separator/>
      </w:r>
    </w:p>
  </w:endnote>
  <w:endnote w:type="continuationSeparator" w:id="0">
    <w:p w14:paraId="7478EFD8" w14:textId="77777777" w:rsidR="008F280A" w:rsidRDefault="008F280A"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A259E" w14:textId="7583A3A4" w:rsidR="00FC43B4" w:rsidRPr="00FC43B4" w:rsidRDefault="00FC43B4" w:rsidP="00FC43B4">
    <w:pPr>
      <w:pStyle w:val="Footer"/>
      <w:rPr>
        <w:sz w:val="14"/>
        <w:szCs w:val="14"/>
      </w:rPr>
    </w:pPr>
    <w:r>
      <w:rPr>
        <w:sz w:val="14"/>
        <w:szCs w:val="14"/>
      </w:rPr>
      <w:t>For additional product information and services please visit: www.ammann.com</w:t>
    </w:r>
  </w:p>
  <w:p w14:paraId="2521E25C" w14:textId="77777777" w:rsidR="00FC43B4" w:rsidRPr="00FC43B4" w:rsidRDefault="00FC43B4" w:rsidP="00FC43B4">
    <w:pPr>
      <w:pStyle w:val="Footer"/>
      <w:rPr>
        <w:sz w:val="14"/>
        <w:szCs w:val="14"/>
      </w:rPr>
    </w:pPr>
    <w:r>
      <w:rPr>
        <w:sz w:val="14"/>
        <w:szCs w:val="14"/>
      </w:rPr>
      <w:t>Specifications are subject to change.</w:t>
    </w:r>
  </w:p>
  <w:p w14:paraId="1FF5B399" w14:textId="499C5BF2" w:rsidR="00FC43B4" w:rsidRPr="00FC43B4" w:rsidRDefault="0005536A" w:rsidP="00FC43B4">
    <w:pPr>
      <w:pStyle w:val="Footer"/>
      <w:rPr>
        <w:sz w:val="14"/>
        <w:szCs w:val="14"/>
      </w:rPr>
    </w:pPr>
    <w:r>
      <w:rPr>
        <w:sz w:val="14"/>
        <w:szCs w:val="14"/>
      </w:rPr>
      <w:t>PJR-2417-00-EN | © Ammann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1E332" w14:textId="77777777" w:rsidR="008F280A" w:rsidRDefault="008F280A" w:rsidP="0007165E">
      <w:pPr>
        <w:spacing w:line="240" w:lineRule="auto"/>
      </w:pPr>
      <w:r>
        <w:separator/>
      </w:r>
    </w:p>
  </w:footnote>
  <w:footnote w:type="continuationSeparator" w:id="0">
    <w:p w14:paraId="7876EEDB" w14:textId="77777777" w:rsidR="008F280A" w:rsidRDefault="008F280A"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9A588" w14:textId="77777777" w:rsidR="0007165E" w:rsidRDefault="0007165E">
    <w:pPr>
      <w:pStyle w:val="Header"/>
    </w:pPr>
    <w:r>
      <w:rPr>
        <w:noProof/>
      </w:rPr>
      <w:drawing>
        <wp:anchor distT="0" distB="0" distL="114300" distR="114300" simplePos="0" relativeHeight="251659264" behindDoc="1" locked="1" layoutInCell="1" allowOverlap="1" wp14:anchorId="6A9ADBC0" wp14:editId="521D6CA5">
          <wp:simplePos x="0" y="0"/>
          <wp:positionH relativeFrom="page">
            <wp:posOffset>48895</wp:posOffset>
          </wp:positionH>
          <wp:positionV relativeFrom="page">
            <wp:posOffset>2540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6FE2"/>
    <w:rsid w:val="0005536A"/>
    <w:rsid w:val="00067564"/>
    <w:rsid w:val="0007165E"/>
    <w:rsid w:val="00073E2A"/>
    <w:rsid w:val="0009397A"/>
    <w:rsid w:val="000B1993"/>
    <w:rsid w:val="000C7F78"/>
    <w:rsid w:val="000F676D"/>
    <w:rsid w:val="00131059"/>
    <w:rsid w:val="00194AB3"/>
    <w:rsid w:val="00196DA2"/>
    <w:rsid w:val="00225316"/>
    <w:rsid w:val="00237A40"/>
    <w:rsid w:val="002532A3"/>
    <w:rsid w:val="0027068A"/>
    <w:rsid w:val="00273FF8"/>
    <w:rsid w:val="002F340A"/>
    <w:rsid w:val="00331429"/>
    <w:rsid w:val="00355F9E"/>
    <w:rsid w:val="0037505D"/>
    <w:rsid w:val="00394209"/>
    <w:rsid w:val="003A0674"/>
    <w:rsid w:val="003C6E18"/>
    <w:rsid w:val="003D6658"/>
    <w:rsid w:val="00425AD7"/>
    <w:rsid w:val="00426799"/>
    <w:rsid w:val="004842A0"/>
    <w:rsid w:val="00491C9F"/>
    <w:rsid w:val="004D2AB8"/>
    <w:rsid w:val="00505182"/>
    <w:rsid w:val="0052273B"/>
    <w:rsid w:val="005426F0"/>
    <w:rsid w:val="005E7CE4"/>
    <w:rsid w:val="005F68E7"/>
    <w:rsid w:val="006315E7"/>
    <w:rsid w:val="00685B28"/>
    <w:rsid w:val="006D1CD4"/>
    <w:rsid w:val="006F17F2"/>
    <w:rsid w:val="007972C6"/>
    <w:rsid w:val="007A14DC"/>
    <w:rsid w:val="008212B4"/>
    <w:rsid w:val="00861E1F"/>
    <w:rsid w:val="0086605F"/>
    <w:rsid w:val="008975CA"/>
    <w:rsid w:val="008D3195"/>
    <w:rsid w:val="008F280A"/>
    <w:rsid w:val="008F54B1"/>
    <w:rsid w:val="0099017C"/>
    <w:rsid w:val="00991FE5"/>
    <w:rsid w:val="009B28FA"/>
    <w:rsid w:val="009D3239"/>
    <w:rsid w:val="009D5094"/>
    <w:rsid w:val="00A43C77"/>
    <w:rsid w:val="00A55511"/>
    <w:rsid w:val="00AA312E"/>
    <w:rsid w:val="00AD46B2"/>
    <w:rsid w:val="00AF5211"/>
    <w:rsid w:val="00B10B20"/>
    <w:rsid w:val="00B1577C"/>
    <w:rsid w:val="00B2082F"/>
    <w:rsid w:val="00B25FBA"/>
    <w:rsid w:val="00B347C2"/>
    <w:rsid w:val="00B4088F"/>
    <w:rsid w:val="00B85013"/>
    <w:rsid w:val="00BD1E0F"/>
    <w:rsid w:val="00C6615E"/>
    <w:rsid w:val="00C81BF5"/>
    <w:rsid w:val="00CD2946"/>
    <w:rsid w:val="00CF1685"/>
    <w:rsid w:val="00D71BE7"/>
    <w:rsid w:val="00D73CBC"/>
    <w:rsid w:val="00DB130B"/>
    <w:rsid w:val="00E1614F"/>
    <w:rsid w:val="00EF36C5"/>
    <w:rsid w:val="00F17EC9"/>
    <w:rsid w:val="00FB052A"/>
    <w:rsid w:val="00FB6DBE"/>
    <w:rsid w:val="00FC046D"/>
    <w:rsid w:val="00FC43B4"/>
    <w:rsid w:val="00FD0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31F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paragraph" w:styleId="NormalWeb">
    <w:name w:val="Normal (Web)"/>
    <w:basedOn w:val="Normal"/>
    <w:uiPriority w:val="99"/>
    <w:unhideWhenUsed/>
    <w:rsid w:val="009D3239"/>
    <w:pPr>
      <w:spacing w:before="100" w:beforeAutospacing="1" w:after="100" w:afterAutospacing="1" w:line="240" w:lineRule="auto"/>
    </w:pPr>
    <w:rPr>
      <w:rFonts w:ascii="Times" w:eastAsia="Cambria" w:hAnsi="Times"/>
      <w:lang w:val="de-DE" w:eastAsia="de-DE"/>
    </w:rPr>
  </w:style>
  <w:style w:type="character" w:styleId="Hyperlink">
    <w:name w:val="Hyperlink"/>
    <w:basedOn w:val="DefaultParagraphFont"/>
    <w:rsid w:val="006D1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ereuter.swis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mann-group.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Franz Simone - SiG</cp:lastModifiedBy>
  <cp:revision>10</cp:revision>
  <cp:lastPrinted>2015-09-04T14:07:00Z</cp:lastPrinted>
  <dcterms:created xsi:type="dcterms:W3CDTF">2022-02-07T18:44:00Z</dcterms:created>
  <dcterms:modified xsi:type="dcterms:W3CDTF">2022-03-02T08:13:00Z</dcterms:modified>
</cp:coreProperties>
</file>