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078082" w14:textId="77777777" w:rsidR="003B3EDE" w:rsidRDefault="004D750A">
      <w:pPr>
        <w:spacing w:line="288" w:lineRule="auto"/>
        <w:rPr>
          <w:rFonts w:cs="Arial"/>
          <w:b/>
        </w:rPr>
      </w:pPr>
      <w:r w:rsidRPr="00B1397A">
        <w:rPr>
          <w:rFonts w:cs="Arial"/>
          <w:b/>
        </w:rPr>
        <w:t>Zpráva pro média Skupina Ammann</w:t>
      </w:r>
    </w:p>
    <w:p w14:paraId="7CD9B9CA" w14:textId="4BD97F64" w:rsidR="003B3EDE" w:rsidRDefault="00350847">
      <w:pPr>
        <w:spacing w:line="288" w:lineRule="auto"/>
        <w:rPr>
          <w:rFonts w:cs="Arial"/>
          <w:b/>
        </w:rPr>
      </w:pPr>
      <w:r>
        <w:rPr>
          <w:rFonts w:cs="Arial"/>
          <w:b/>
        </w:rPr>
        <w:t>Leden 2024</w:t>
      </w:r>
    </w:p>
    <w:p w14:paraId="47B96DEC" w14:textId="77777777" w:rsidR="00C81AD7" w:rsidRPr="00B1397A" w:rsidRDefault="00C81AD7" w:rsidP="00C81AD7">
      <w:pPr>
        <w:rPr>
          <w:rFonts w:cs="Arial"/>
        </w:rPr>
      </w:pPr>
    </w:p>
    <w:p w14:paraId="2FBAD42C" w14:textId="77777777" w:rsidR="00C47AEF" w:rsidRPr="00B1397A" w:rsidRDefault="00C47AEF" w:rsidP="00C47AEF">
      <w:pPr>
        <w:spacing w:line="360" w:lineRule="auto"/>
        <w:rPr>
          <w:rFonts w:cs="Arial"/>
          <w:b/>
          <w:lang w:val="en-US"/>
        </w:rPr>
      </w:pPr>
    </w:p>
    <w:p w14:paraId="2D6A62DE" w14:textId="77777777" w:rsidR="00C47AEF" w:rsidRPr="00B1397A" w:rsidRDefault="00C47AEF" w:rsidP="00C47AEF">
      <w:pPr>
        <w:spacing w:line="360" w:lineRule="auto"/>
        <w:rPr>
          <w:rFonts w:cs="Arial"/>
          <w:b/>
          <w:lang w:val="en-US"/>
        </w:rPr>
        <w:sectPr w:rsidR="00C47AEF" w:rsidRPr="00B1397A" w:rsidSect="006F64FA">
          <w:headerReference w:type="default" r:id="rId8"/>
          <w:footerReference w:type="default" r:id="rId9"/>
          <w:type w:val="continuous"/>
          <w:pgSz w:w="11907" w:h="16839" w:code="9"/>
          <w:pgMar w:top="2552" w:right="1021" w:bottom="1418" w:left="1985" w:header="709" w:footer="559" w:gutter="0"/>
          <w:cols w:num="2" w:space="113"/>
          <w:docGrid w:linePitch="360"/>
        </w:sectPr>
      </w:pPr>
    </w:p>
    <w:p w14:paraId="655FB20B" w14:textId="77777777" w:rsidR="00C47AEF" w:rsidRPr="00B1397A" w:rsidRDefault="00C47AEF" w:rsidP="00DC5A6F">
      <w:pPr>
        <w:spacing w:line="260" w:lineRule="atLeast"/>
        <w:rPr>
          <w:rFonts w:cs="Arial"/>
          <w:b/>
          <w:lang w:val="en-US"/>
        </w:rPr>
      </w:pPr>
    </w:p>
    <w:p w14:paraId="233E3035" w14:textId="6EBC0BC0" w:rsidR="003B3EDE" w:rsidRDefault="004D750A">
      <w:pPr>
        <w:rPr>
          <w:rFonts w:cs="Arial"/>
          <w:b/>
          <w:bCs/>
        </w:rPr>
      </w:pPr>
      <w:r w:rsidRPr="00B1397A">
        <w:rPr>
          <w:rFonts w:cs="Arial"/>
          <w:b/>
          <w:bCs/>
        </w:rPr>
        <w:t>Leh</w:t>
      </w:r>
      <w:r w:rsidR="00DC69FA">
        <w:rPr>
          <w:rFonts w:cs="Arial"/>
          <w:b/>
          <w:bCs/>
        </w:rPr>
        <w:t>ká hutnící technika Ammann</w:t>
      </w:r>
      <w:r w:rsidR="00E21039">
        <w:rPr>
          <w:rFonts w:cs="Arial"/>
          <w:b/>
          <w:bCs/>
        </w:rPr>
        <w:t>, Rekreační stezky</w:t>
      </w:r>
    </w:p>
    <w:p w14:paraId="23CC1D6C" w14:textId="77777777" w:rsidR="003B3EDE" w:rsidRDefault="004D750A">
      <w:pPr>
        <w:rPr>
          <w:rFonts w:cs="Arial"/>
          <w:b/>
          <w:bCs/>
        </w:rPr>
      </w:pPr>
      <w:r w:rsidRPr="00B1397A">
        <w:rPr>
          <w:rFonts w:cs="Arial"/>
          <w:b/>
          <w:bCs/>
        </w:rPr>
        <w:t>Saúdský projekt podporuje zdravý životní styl</w:t>
      </w:r>
    </w:p>
    <w:p w14:paraId="68918C9A" w14:textId="77777777" w:rsidR="00B1397A" w:rsidRPr="00B1397A" w:rsidRDefault="00B1397A" w:rsidP="00B1397A">
      <w:pPr>
        <w:rPr>
          <w:rFonts w:cs="Arial"/>
        </w:rPr>
      </w:pPr>
    </w:p>
    <w:p w14:paraId="32CBDE04" w14:textId="325AD31D" w:rsidR="003B3EDE" w:rsidRDefault="004D750A">
      <w:pPr>
        <w:spacing w:line="360" w:lineRule="auto"/>
        <w:rPr>
          <w:rFonts w:cs="Arial"/>
        </w:rPr>
      </w:pPr>
      <w:r w:rsidRPr="00B1397A">
        <w:rPr>
          <w:rFonts w:cs="Arial"/>
        </w:rPr>
        <w:t xml:space="preserve">LANGENTHAL, Švýcarsko - Saúdskoarabská vláda věnuje obrovské prostředky na veřejný projekt Sportovní </w:t>
      </w:r>
      <w:r w:rsidR="00796F3B">
        <w:rPr>
          <w:rFonts w:cs="Arial"/>
        </w:rPr>
        <w:t>promenádu</w:t>
      </w:r>
      <w:r w:rsidRPr="00B1397A">
        <w:rPr>
          <w:rFonts w:cs="Arial"/>
        </w:rPr>
        <w:t xml:space="preserve">, jehož cílem je zajistit, aby byl Rijád do roku 2030 uznán za jedno z nejpřívětivějších měst na světě. </w:t>
      </w:r>
      <w:r>
        <w:rPr>
          <w:rFonts w:cs="Arial"/>
        </w:rPr>
        <w:t>Lehká hutnící</w:t>
      </w:r>
      <w:r w:rsidRPr="00B1397A">
        <w:rPr>
          <w:rFonts w:cs="Arial"/>
        </w:rPr>
        <w:t xml:space="preserve"> technika Ammann pomáhá tento sen proměnit ve skutečnost.</w:t>
      </w:r>
    </w:p>
    <w:p w14:paraId="521112C6" w14:textId="77777777" w:rsidR="00314B04" w:rsidRPr="00B1397A" w:rsidRDefault="00314B04" w:rsidP="00B1397A">
      <w:pPr>
        <w:spacing w:line="360" w:lineRule="auto"/>
        <w:rPr>
          <w:rFonts w:cs="Arial"/>
        </w:rPr>
      </w:pPr>
    </w:p>
    <w:p w14:paraId="740A0F2B" w14:textId="77777777" w:rsidR="003B3EDE" w:rsidRDefault="004D750A">
      <w:pPr>
        <w:spacing w:line="360" w:lineRule="auto"/>
        <w:rPr>
          <w:rFonts w:cs="Arial"/>
        </w:rPr>
      </w:pPr>
      <w:r w:rsidRPr="00B1397A">
        <w:rPr>
          <w:rFonts w:cs="Arial"/>
        </w:rPr>
        <w:t>Projekt vytváří zelené plochy, které budou podle webových stránek Rijádu povzbuzovat obyvatele ke zdravému životnímu stylu. Podporuje cvičení a účast až na 50 různých sportů - zejména chůzi, jízdu na kole a jízdu na koni.</w:t>
      </w:r>
    </w:p>
    <w:p w14:paraId="40F4CB46" w14:textId="77777777" w:rsidR="00314B04" w:rsidRPr="00B1397A" w:rsidRDefault="00314B04" w:rsidP="00B1397A">
      <w:pPr>
        <w:spacing w:line="360" w:lineRule="auto"/>
        <w:rPr>
          <w:rFonts w:cs="Arial"/>
        </w:rPr>
      </w:pPr>
    </w:p>
    <w:p w14:paraId="0A271094" w14:textId="73B9C9DD" w:rsidR="003B3EDE" w:rsidRDefault="004D750A">
      <w:pPr>
        <w:spacing w:line="360" w:lineRule="auto"/>
        <w:rPr>
          <w:rFonts w:cs="Arial"/>
        </w:rPr>
      </w:pPr>
      <w:r w:rsidRPr="00B1397A">
        <w:rPr>
          <w:rFonts w:cs="Arial"/>
          <w:color w:val="000000"/>
        </w:rPr>
        <w:t xml:space="preserve">Sportovní </w:t>
      </w:r>
      <w:r w:rsidR="00CA0AC7">
        <w:rPr>
          <w:rFonts w:cs="Arial"/>
          <w:color w:val="000000"/>
        </w:rPr>
        <w:t>promenáda</w:t>
      </w:r>
      <w:r w:rsidRPr="00B1397A">
        <w:rPr>
          <w:rFonts w:cs="Arial"/>
          <w:color w:val="000000"/>
        </w:rPr>
        <w:t xml:space="preserve"> bude zahrnovat devět čtvrtí a nabídne také veřejná umělecká díla, zábavní zařízení, akce, aktivity a obchodní příležitosti. </w:t>
      </w:r>
      <w:r w:rsidRPr="00B1397A">
        <w:rPr>
          <w:rFonts w:cs="Arial"/>
        </w:rPr>
        <w:t>Projekt je v souladu s Vizí 2030, plánem hospodářských a sociálních reforem království, jehož cílem je otevřít Saúdskou Arábii světu.</w:t>
      </w:r>
    </w:p>
    <w:p w14:paraId="17B3B092" w14:textId="77777777" w:rsidR="00314B04" w:rsidRPr="00B1397A" w:rsidRDefault="00314B04" w:rsidP="00B1397A">
      <w:pPr>
        <w:spacing w:line="360" w:lineRule="auto"/>
        <w:rPr>
          <w:rFonts w:cs="Arial"/>
        </w:rPr>
      </w:pPr>
    </w:p>
    <w:p w14:paraId="63898A5B" w14:textId="77777777" w:rsidR="003B3EDE" w:rsidRDefault="004D750A">
      <w:pPr>
        <w:spacing w:line="360" w:lineRule="auto"/>
        <w:rPr>
          <w:rFonts w:cs="Arial"/>
        </w:rPr>
      </w:pPr>
      <w:r w:rsidRPr="00B1397A">
        <w:rPr>
          <w:rFonts w:cs="Arial"/>
        </w:rPr>
        <w:t>Projekt by měl být dokončen až na konci tohoto desetiletí, ale výstavba několika čtvrtí již probíhá. Smlouvy v hodnotě 661,5 milionu amerických dolarů byly uzavřeny v roce 2021 a práce již byly zahájeny.</w:t>
      </w:r>
    </w:p>
    <w:p w14:paraId="2E8DC38A" w14:textId="77777777" w:rsidR="00314B04" w:rsidRPr="00B1397A" w:rsidRDefault="00314B04" w:rsidP="00B1397A">
      <w:pPr>
        <w:spacing w:line="360" w:lineRule="auto"/>
        <w:rPr>
          <w:rFonts w:cs="Arial"/>
        </w:rPr>
      </w:pPr>
    </w:p>
    <w:p w14:paraId="0F934FFD" w14:textId="77777777" w:rsidR="003B3EDE" w:rsidRDefault="004D750A">
      <w:pPr>
        <w:spacing w:line="360" w:lineRule="auto"/>
        <w:rPr>
          <w:rFonts w:cs="Arial"/>
        </w:rPr>
      </w:pPr>
      <w:r w:rsidRPr="00B1397A">
        <w:rPr>
          <w:rFonts w:cs="Arial"/>
        </w:rPr>
        <w:t>Počáteční fáze zahrnuje výstavbu silnic, mostů a infrastruktury pro údolí Hanifah, jednu z rozvíjených čtvrtí v Rijádu, hlavním a největším městě Saúdské Arábie.</w:t>
      </w:r>
    </w:p>
    <w:p w14:paraId="217061FF" w14:textId="77777777" w:rsidR="00314B04" w:rsidRPr="00B1397A" w:rsidRDefault="00314B04" w:rsidP="00B1397A">
      <w:pPr>
        <w:spacing w:line="360" w:lineRule="auto"/>
        <w:rPr>
          <w:rFonts w:cs="Arial"/>
        </w:rPr>
      </w:pPr>
    </w:p>
    <w:p w14:paraId="6F6C393E" w14:textId="3F6BD3D7" w:rsidR="003B3EDE" w:rsidRDefault="004D750A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cs="Arial"/>
          <w:color w:val="000000"/>
        </w:rPr>
      </w:pPr>
      <w:r w:rsidRPr="00B1397A">
        <w:rPr>
          <w:rFonts w:cs="Arial"/>
          <w:color w:val="000000"/>
        </w:rPr>
        <w:t xml:space="preserve">Okruh je dlouhý 18,5 km a vyžaduje velký objem prací. Je zde velká potřeba lehké </w:t>
      </w:r>
      <w:r>
        <w:rPr>
          <w:rFonts w:cs="Arial"/>
          <w:color w:val="000000"/>
        </w:rPr>
        <w:t xml:space="preserve">hutnící </w:t>
      </w:r>
      <w:r w:rsidRPr="00B1397A">
        <w:rPr>
          <w:rFonts w:cs="Arial"/>
          <w:color w:val="000000"/>
        </w:rPr>
        <w:t>techniky, protože tuto část/úsek tvoří mnoho stezek pro pěší, cyklisty a jezdce na koních.</w:t>
      </w:r>
    </w:p>
    <w:p w14:paraId="25DCF5E9" w14:textId="77777777" w:rsidR="00314B04" w:rsidRPr="00B1397A" w:rsidRDefault="00314B04" w:rsidP="00B1397A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cs="Arial"/>
          <w:color w:val="000000"/>
        </w:rPr>
      </w:pPr>
    </w:p>
    <w:p w14:paraId="28D2C530" w14:textId="67A03BBB" w:rsidR="003B3EDE" w:rsidRDefault="004D750A">
      <w:pPr>
        <w:spacing w:line="360" w:lineRule="auto"/>
        <w:rPr>
          <w:rFonts w:cs="Arial"/>
        </w:rPr>
      </w:pPr>
      <w:r w:rsidRPr="00B1397A">
        <w:rPr>
          <w:rFonts w:cs="Arial"/>
          <w:color w:val="000000"/>
        </w:rPr>
        <w:t xml:space="preserve">Klíčovou roli v projektu hraje významný saúdský dodavatel, společnost Al Bawani. Společnost Al Bawani využívá </w:t>
      </w:r>
      <w:r w:rsidRPr="00B1397A">
        <w:rPr>
          <w:rFonts w:cs="Arial"/>
        </w:rPr>
        <w:t xml:space="preserve">na staveništi několik strojů Ammann. Patří mezi ně </w:t>
      </w:r>
      <w:r>
        <w:rPr>
          <w:rFonts w:cs="Arial"/>
        </w:rPr>
        <w:t>vibrační pěch</w:t>
      </w:r>
      <w:r w:rsidRPr="00B1397A">
        <w:rPr>
          <w:rFonts w:cs="Arial"/>
        </w:rPr>
        <w:t xml:space="preserve"> Ammann ATR 68, reverz</w:t>
      </w:r>
      <w:r>
        <w:rPr>
          <w:rFonts w:cs="Arial"/>
        </w:rPr>
        <w:t>ní</w:t>
      </w:r>
      <w:r w:rsidRPr="00B1397A">
        <w:rPr>
          <w:rFonts w:cs="Arial"/>
        </w:rPr>
        <w:t xml:space="preserve"> vibrační desky APR 22/40 a APR 25/50, </w:t>
      </w:r>
      <w:r>
        <w:rPr>
          <w:rFonts w:cs="Arial"/>
        </w:rPr>
        <w:t>ručně vedený</w:t>
      </w:r>
      <w:r w:rsidRPr="00B1397A">
        <w:rPr>
          <w:rFonts w:cs="Arial"/>
        </w:rPr>
        <w:t xml:space="preserve"> válec ARW 65 a lehký tandemový válec ARX 23.</w:t>
      </w:r>
    </w:p>
    <w:p w14:paraId="38E3783D" w14:textId="57E2FD17" w:rsidR="007012ED" w:rsidRDefault="007012ED" w:rsidP="00B1397A">
      <w:pPr>
        <w:spacing w:line="360" w:lineRule="auto"/>
        <w:rPr>
          <w:rFonts w:cs="Arial"/>
        </w:rPr>
      </w:pPr>
    </w:p>
    <w:p w14:paraId="3A143DE3" w14:textId="77777777" w:rsidR="003D387A" w:rsidRDefault="003D387A" w:rsidP="00B1397A">
      <w:pPr>
        <w:spacing w:line="360" w:lineRule="auto"/>
        <w:rPr>
          <w:rFonts w:cs="Arial"/>
        </w:rPr>
      </w:pPr>
    </w:p>
    <w:p w14:paraId="09887FAD" w14:textId="77777777" w:rsidR="007012ED" w:rsidRDefault="007012ED" w:rsidP="00B1397A">
      <w:pPr>
        <w:spacing w:line="360" w:lineRule="auto"/>
        <w:rPr>
          <w:rFonts w:cs="Arial"/>
        </w:rPr>
      </w:pPr>
    </w:p>
    <w:p w14:paraId="5496B636" w14:textId="77777777" w:rsidR="007012ED" w:rsidRDefault="007012ED" w:rsidP="00B1397A">
      <w:pPr>
        <w:spacing w:line="360" w:lineRule="auto"/>
        <w:rPr>
          <w:rFonts w:cs="Arial"/>
        </w:rPr>
      </w:pPr>
    </w:p>
    <w:p w14:paraId="34D90F75" w14:textId="77777777" w:rsidR="007012ED" w:rsidRDefault="007012ED" w:rsidP="00B1397A">
      <w:pPr>
        <w:spacing w:line="360" w:lineRule="auto"/>
        <w:rPr>
          <w:rFonts w:cs="Arial"/>
        </w:rPr>
      </w:pPr>
    </w:p>
    <w:p w14:paraId="0632CD2E" w14:textId="25895E9C" w:rsidR="003B3EDE" w:rsidRDefault="004D750A">
      <w:pPr>
        <w:spacing w:line="360" w:lineRule="auto"/>
        <w:rPr>
          <w:rFonts w:cs="Arial"/>
        </w:rPr>
      </w:pPr>
      <w:r w:rsidRPr="00B1397A">
        <w:rPr>
          <w:rFonts w:cs="Arial"/>
        </w:rPr>
        <w:lastRenderedPageBreak/>
        <w:t xml:space="preserve">Zařízení Ammann je ideální pro potřeby </w:t>
      </w:r>
      <w:r w:rsidR="00EA1DEA">
        <w:rPr>
          <w:rFonts w:cs="Arial"/>
        </w:rPr>
        <w:t>stavby</w:t>
      </w:r>
      <w:r w:rsidRPr="00B1397A">
        <w:rPr>
          <w:rFonts w:cs="Arial"/>
        </w:rPr>
        <w:t>:</w:t>
      </w:r>
    </w:p>
    <w:p w14:paraId="65F610BC" w14:textId="7B2E5C21" w:rsidR="003B3EDE" w:rsidRDefault="004D750A">
      <w:pPr>
        <w:pStyle w:val="Odstavecseseznamem"/>
        <w:numPr>
          <w:ilvl w:val="0"/>
          <w:numId w:val="9"/>
        </w:num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Vibrační pěch</w:t>
      </w:r>
      <w:r w:rsidRPr="00B1397A">
        <w:rPr>
          <w:rFonts w:ascii="Arial" w:hAnsi="Arial" w:cs="Arial"/>
          <w:sz w:val="20"/>
          <w:szCs w:val="20"/>
        </w:rPr>
        <w:t xml:space="preserve"> ATR 68 má nízko položené těžiště, což</w:t>
      </w:r>
      <w:r w:rsidR="00EA1DEA">
        <w:rPr>
          <w:rFonts w:ascii="Arial" w:hAnsi="Arial" w:cs="Arial"/>
          <w:sz w:val="20"/>
          <w:szCs w:val="20"/>
        </w:rPr>
        <w:t xml:space="preserve"> mu</w:t>
      </w:r>
      <w:r w:rsidRPr="00B1397A">
        <w:rPr>
          <w:rFonts w:ascii="Arial" w:hAnsi="Arial" w:cs="Arial"/>
          <w:sz w:val="20"/>
          <w:szCs w:val="20"/>
        </w:rPr>
        <w:t xml:space="preserve"> dodává vynikající </w:t>
      </w:r>
      <w:r w:rsidR="007C06CE">
        <w:rPr>
          <w:rFonts w:ascii="Arial" w:hAnsi="Arial" w:cs="Arial"/>
          <w:sz w:val="20"/>
          <w:szCs w:val="20"/>
        </w:rPr>
        <w:t xml:space="preserve">stabilitu, díky </w:t>
      </w:r>
      <w:r w:rsidRPr="00B1397A">
        <w:rPr>
          <w:rFonts w:ascii="Arial" w:hAnsi="Arial" w:cs="Arial"/>
          <w:sz w:val="20"/>
          <w:szCs w:val="20"/>
        </w:rPr>
        <w:t>níž je její obsluha bezproblémová.</w:t>
      </w:r>
    </w:p>
    <w:p w14:paraId="2BECF0E3" w14:textId="1F6AE685" w:rsidR="003B3EDE" w:rsidRDefault="004D750A">
      <w:pPr>
        <w:pStyle w:val="Odstavecseseznamem"/>
        <w:numPr>
          <w:ilvl w:val="0"/>
          <w:numId w:val="9"/>
        </w:num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Reverzní vibrační desky</w:t>
      </w:r>
      <w:r w:rsidRPr="00B1397A">
        <w:rPr>
          <w:rFonts w:ascii="Arial" w:hAnsi="Arial" w:cs="Arial"/>
          <w:sz w:val="20"/>
          <w:szCs w:val="20"/>
        </w:rPr>
        <w:t xml:space="preserve"> Ammann využívají hydrostatické řízení, které umožňuje rychlé změny směru a </w:t>
      </w:r>
      <w:r w:rsidR="00EA1DEA">
        <w:rPr>
          <w:rFonts w:ascii="Arial" w:hAnsi="Arial" w:cs="Arial"/>
          <w:sz w:val="20"/>
          <w:szCs w:val="20"/>
        </w:rPr>
        <w:t>hutnění</w:t>
      </w:r>
      <w:r w:rsidRPr="00B1397A">
        <w:rPr>
          <w:rFonts w:ascii="Arial" w:hAnsi="Arial" w:cs="Arial"/>
          <w:sz w:val="20"/>
          <w:szCs w:val="20"/>
        </w:rPr>
        <w:t xml:space="preserve"> v těžko přístupných místech.</w:t>
      </w:r>
    </w:p>
    <w:p w14:paraId="3BE20038" w14:textId="44BBC999" w:rsidR="003B3EDE" w:rsidRDefault="004D750A">
      <w:pPr>
        <w:pStyle w:val="Odstavecseseznamem"/>
        <w:numPr>
          <w:ilvl w:val="0"/>
          <w:numId w:val="9"/>
        </w:num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Ručně vedený válec ARW 65</w:t>
      </w:r>
      <w:r w:rsidRPr="00B1397A">
        <w:rPr>
          <w:rFonts w:ascii="Arial" w:hAnsi="Arial" w:cs="Arial"/>
          <w:sz w:val="20"/>
          <w:szCs w:val="20"/>
        </w:rPr>
        <w:t xml:space="preserve"> nabízí volný prostor na obou stranách </w:t>
      </w:r>
      <w:r w:rsidR="00EA1DEA">
        <w:rPr>
          <w:rFonts w:ascii="Arial" w:hAnsi="Arial" w:cs="Arial"/>
          <w:sz w:val="20"/>
          <w:szCs w:val="20"/>
        </w:rPr>
        <w:t>běhounu</w:t>
      </w:r>
      <w:r w:rsidRPr="00B1397A">
        <w:rPr>
          <w:rFonts w:ascii="Arial" w:hAnsi="Arial" w:cs="Arial"/>
          <w:sz w:val="20"/>
          <w:szCs w:val="20"/>
        </w:rPr>
        <w:t>, což umožňuje hutnění v extrémní blízkosti obrubníků, opěrných zdí a dalších překážek. Není třeba provádět žádné časově náročné práce navíc na okrajích a ve stísněných prostorech.</w:t>
      </w:r>
    </w:p>
    <w:p w14:paraId="682F3052" w14:textId="77777777" w:rsidR="003B3EDE" w:rsidRDefault="004D750A">
      <w:pPr>
        <w:pStyle w:val="Odstavecseseznamem"/>
        <w:numPr>
          <w:ilvl w:val="0"/>
          <w:numId w:val="9"/>
        </w:numPr>
        <w:spacing w:line="360" w:lineRule="auto"/>
        <w:rPr>
          <w:rFonts w:ascii="Arial" w:hAnsi="Arial" w:cs="Arial"/>
          <w:sz w:val="20"/>
          <w:szCs w:val="20"/>
        </w:rPr>
      </w:pPr>
      <w:r w:rsidRPr="00B1397A">
        <w:rPr>
          <w:rFonts w:ascii="Arial" w:hAnsi="Arial" w:cs="Arial"/>
          <w:sz w:val="20"/>
          <w:szCs w:val="20"/>
        </w:rPr>
        <w:t>ARX 23 umožňuje plynulé rozjezdy a zastavení pomocí elektronické páky pohonu. Plošina obsluhy je prostorná a pohodlná.</w:t>
      </w:r>
    </w:p>
    <w:p w14:paraId="755D9AAB" w14:textId="77777777" w:rsidR="00314B04" w:rsidRPr="00B1397A" w:rsidRDefault="00314B04" w:rsidP="00B1397A">
      <w:pPr>
        <w:spacing w:line="360" w:lineRule="auto"/>
        <w:rPr>
          <w:rFonts w:cs="Arial"/>
        </w:rPr>
      </w:pPr>
    </w:p>
    <w:p w14:paraId="23038D01" w14:textId="33927957" w:rsidR="003B3EDE" w:rsidRDefault="004D750A">
      <w:pPr>
        <w:spacing w:line="360" w:lineRule="auto"/>
        <w:rPr>
          <w:rFonts w:cs="Arial"/>
        </w:rPr>
      </w:pPr>
      <w:r w:rsidRPr="00B1397A">
        <w:rPr>
          <w:rFonts w:cs="Arial"/>
          <w:color w:val="000000"/>
        </w:rPr>
        <w:t>"Výrobky poskytují obsluze komfort, jsou spolehlivé a uživatelsky přívětivé,</w:t>
      </w:r>
      <w:r w:rsidRPr="00B1397A">
        <w:rPr>
          <w:rFonts w:cs="Arial"/>
        </w:rPr>
        <w:t xml:space="preserve">" řekl Walid Khaled, zástupce ředitele pro zařízení a vybavení ve společnosti Al Bawani. Khaled se přímo podílí na správě majetku zakoupeného vozového parku a podle potřeby jej doplňuje pronajatými </w:t>
      </w:r>
      <w:r w:rsidR="006B0BBA">
        <w:rPr>
          <w:rFonts w:cs="Arial"/>
        </w:rPr>
        <w:t>stroji</w:t>
      </w:r>
      <w:r w:rsidRPr="00B1397A">
        <w:rPr>
          <w:rFonts w:cs="Arial"/>
        </w:rPr>
        <w:t>.</w:t>
      </w:r>
    </w:p>
    <w:p w14:paraId="5A453501" w14:textId="77777777" w:rsidR="00314B04" w:rsidRPr="00B1397A" w:rsidRDefault="00314B04" w:rsidP="00B1397A">
      <w:pPr>
        <w:spacing w:before="30" w:line="360" w:lineRule="auto"/>
        <w:rPr>
          <w:rFonts w:eastAsia="Arial" w:cs="Arial"/>
        </w:rPr>
      </w:pPr>
    </w:p>
    <w:p w14:paraId="2C0F58CE" w14:textId="77777777" w:rsidR="003B3EDE" w:rsidRDefault="004D750A">
      <w:pPr>
        <w:spacing w:before="30" w:line="360" w:lineRule="auto"/>
        <w:rPr>
          <w:rFonts w:eastAsia="Arial" w:cs="Arial"/>
        </w:rPr>
      </w:pPr>
      <w:r w:rsidRPr="00B1397A">
        <w:rPr>
          <w:rFonts w:eastAsia="Arial" w:cs="Arial"/>
        </w:rPr>
        <w:t>Společnost General Trading &amp; Equipment (GTE), prodejce společnosti Ammann, je velmi vstřícná,</w:t>
      </w:r>
    </w:p>
    <w:p w14:paraId="63CEB0D3" w14:textId="77777777" w:rsidR="003B3EDE" w:rsidRDefault="004D750A">
      <w:pPr>
        <w:spacing w:before="30" w:line="360" w:lineRule="auto"/>
        <w:rPr>
          <w:rFonts w:eastAsia="Arial" w:cs="Arial"/>
        </w:rPr>
      </w:pPr>
      <w:r w:rsidRPr="00B1397A">
        <w:rPr>
          <w:rFonts w:eastAsia="Arial" w:cs="Arial"/>
        </w:rPr>
        <w:t xml:space="preserve"> Khaled řekl. "Technická podpora je nám vždy poskytována prostřednictvím bezplatných prohlídek našich strojů a jakýchkoli relevantních technických informací nebo doporučení, která potřebujeme," řekl. Technici navštěvují pracoviště podle potřeby.</w:t>
      </w:r>
    </w:p>
    <w:p w14:paraId="0B626E44" w14:textId="77777777" w:rsidR="00314B04" w:rsidRPr="00B1397A" w:rsidRDefault="00314B04" w:rsidP="00B1397A">
      <w:pPr>
        <w:spacing w:before="30" w:line="360" w:lineRule="auto"/>
        <w:rPr>
          <w:rFonts w:eastAsia="Arial" w:cs="Arial"/>
        </w:rPr>
      </w:pPr>
    </w:p>
    <w:p w14:paraId="5A2CD17C" w14:textId="77777777" w:rsidR="003B3EDE" w:rsidRDefault="004D750A">
      <w:pPr>
        <w:spacing w:before="30" w:line="360" w:lineRule="auto"/>
        <w:rPr>
          <w:rFonts w:eastAsia="Arial" w:cs="Arial"/>
        </w:rPr>
      </w:pPr>
      <w:r w:rsidRPr="00B1397A">
        <w:rPr>
          <w:rFonts w:eastAsia="Arial" w:cs="Arial"/>
        </w:rPr>
        <w:t>"Poprodejní servis je perfektní a s dostupností zboží v jejich obchodě jsme velmi spokojeni," dodal Khaled.</w:t>
      </w:r>
    </w:p>
    <w:p w14:paraId="046D7763" w14:textId="77777777" w:rsidR="00314B04" w:rsidRPr="00B1397A" w:rsidRDefault="00314B04" w:rsidP="00B1397A">
      <w:pPr>
        <w:spacing w:before="30" w:line="360" w:lineRule="auto"/>
        <w:rPr>
          <w:rFonts w:eastAsia="Arial" w:cs="Arial"/>
        </w:rPr>
      </w:pPr>
    </w:p>
    <w:p w14:paraId="7689D5AC" w14:textId="77777777" w:rsidR="003B3EDE" w:rsidRDefault="004D750A">
      <w:pPr>
        <w:spacing w:before="30" w:line="360" w:lineRule="auto"/>
        <w:rPr>
          <w:rFonts w:cs="Arial"/>
        </w:rPr>
      </w:pPr>
      <w:r w:rsidRPr="00B1397A">
        <w:rPr>
          <w:rFonts w:cs="Arial"/>
        </w:rPr>
        <w:t>Společnost Al Bawani byla založena v roce 1991 a stala se plnohodnotnou generální dodavatelskou společností s rozsáhlým portfoliem, silnou finanční pozicí a významným zastoupením v širokém spektru průmyslových odvětví. Její stavební divize nyní patří mezi pět největších provozovatelů v zemi.</w:t>
      </w:r>
    </w:p>
    <w:p w14:paraId="20D716FB" w14:textId="77777777" w:rsidR="003B3EDE" w:rsidRDefault="004D750A">
      <w:pPr>
        <w:spacing w:before="30" w:line="360" w:lineRule="auto"/>
        <w:rPr>
          <w:rFonts w:eastAsia="Arial" w:cs="Arial"/>
        </w:rPr>
      </w:pPr>
      <w:r w:rsidRPr="00B1397A">
        <w:rPr>
          <w:rFonts w:cs="Arial"/>
        </w:rPr>
        <w:br/>
        <w:t xml:space="preserve"> "K dnešnímu dni jsme dokončili více než 250 projektů, vybudovali dlouhodobé partnerství a získali si důvěru a loajalitu našich klientů," uvádí společnost. "Kromě toho máme v současné době rozpracované projekty v hodnotě více než 9 miliard SAR. Ty obsluhuje našich 12 000 zaměstnanců, z nichž každý je specialistou ve svém oboru."</w:t>
      </w:r>
    </w:p>
    <w:p w14:paraId="76995972" w14:textId="77777777" w:rsidR="00C575D0" w:rsidRPr="00B1397A" w:rsidRDefault="00C575D0" w:rsidP="00C575D0">
      <w:pPr>
        <w:rPr>
          <w:rFonts w:cs="Arial"/>
        </w:rPr>
      </w:pPr>
    </w:p>
    <w:p w14:paraId="74096871" w14:textId="77777777" w:rsidR="000607C9" w:rsidRPr="00B1397A" w:rsidRDefault="000607C9" w:rsidP="000607C9">
      <w:pPr>
        <w:autoSpaceDE w:val="0"/>
        <w:autoSpaceDN w:val="0"/>
        <w:adjustRightInd w:val="0"/>
        <w:spacing w:line="360" w:lineRule="auto"/>
        <w:rPr>
          <w:rFonts w:cs="Arial"/>
          <w:b/>
          <w:bCs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694"/>
        <w:gridCol w:w="4197"/>
      </w:tblGrid>
      <w:tr w:rsidR="00B940DB" w:rsidRPr="00B1397A" w14:paraId="3ACC5E75" w14:textId="77777777" w:rsidTr="00A769B5">
        <w:trPr>
          <w:trHeight w:val="1691"/>
        </w:trPr>
        <w:tc>
          <w:tcPr>
            <w:tcW w:w="5569" w:type="dxa"/>
          </w:tcPr>
          <w:p w14:paraId="27F8A4F9" w14:textId="77777777" w:rsidR="00B940DB" w:rsidRPr="00B1397A" w:rsidRDefault="00A769B5" w:rsidP="00B940DB">
            <w:pPr>
              <w:rPr>
                <w:rFonts w:cs="Arial"/>
                <w:highlight w:val="red"/>
              </w:rPr>
            </w:pPr>
            <w:r w:rsidRPr="00A769B5">
              <w:rPr>
                <w:rFonts w:cs="Arial"/>
                <w:noProof/>
              </w:rPr>
              <w:lastRenderedPageBreak/>
              <w:drawing>
                <wp:inline distT="0" distB="0" distL="0" distR="0" wp14:anchorId="2029711E" wp14:editId="70E55028">
                  <wp:extent cx="3468370" cy="1919991"/>
                  <wp:effectExtent l="0" t="0" r="0" b="4445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3298" cy="1928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</w:tcPr>
          <w:p w14:paraId="08DDA9EB" w14:textId="77777777" w:rsidR="003B3EDE" w:rsidRDefault="004D750A">
            <w:pPr>
              <w:pStyle w:val="Zkladntext"/>
              <w:spacing w:line="240" w:lineRule="auto"/>
              <w:rPr>
                <w:rFonts w:cs="Arial"/>
                <w:i/>
              </w:rPr>
            </w:pPr>
            <w:r w:rsidRPr="00B1397A">
              <w:rPr>
                <w:rFonts w:cs="Arial"/>
                <w:i/>
              </w:rPr>
              <w:t xml:space="preserve">Název souboru: </w:t>
            </w:r>
            <w:r w:rsidR="003704EE" w:rsidRPr="003704EE">
              <w:rPr>
                <w:rFonts w:cs="Arial"/>
                <w:i/>
              </w:rPr>
              <w:t>GTE_Saudi-Arabia_ARX_23_Light_Tandem_Roller_DSC00001.jpg</w:t>
            </w:r>
          </w:p>
        </w:tc>
      </w:tr>
      <w:tr w:rsidR="00B940DB" w:rsidRPr="00B1397A" w14:paraId="19886A61" w14:textId="77777777" w:rsidTr="00A769B5">
        <w:trPr>
          <w:trHeight w:val="1691"/>
        </w:trPr>
        <w:tc>
          <w:tcPr>
            <w:tcW w:w="5569" w:type="dxa"/>
          </w:tcPr>
          <w:p w14:paraId="4D509049" w14:textId="77777777" w:rsidR="006F64FA" w:rsidRPr="00B1397A" w:rsidRDefault="00A769B5" w:rsidP="00287B61">
            <w:pPr>
              <w:pStyle w:val="Zkladntext"/>
              <w:spacing w:line="240" w:lineRule="auto"/>
              <w:rPr>
                <w:rFonts w:cs="Arial"/>
                <w:b/>
                <w:bCs/>
              </w:rPr>
            </w:pPr>
            <w:r w:rsidRPr="00A769B5">
              <w:rPr>
                <w:rFonts w:cs="Arial"/>
                <w:b/>
                <w:bCs/>
                <w:noProof/>
              </w:rPr>
              <w:drawing>
                <wp:inline distT="0" distB="0" distL="0" distR="0" wp14:anchorId="2840FA94" wp14:editId="5FD9D6E8">
                  <wp:extent cx="3469001" cy="1967024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1859" cy="1974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</w:tcPr>
          <w:p w14:paraId="26BC1BEF" w14:textId="77777777" w:rsidR="003B3EDE" w:rsidRDefault="004D750A">
            <w:pPr>
              <w:pStyle w:val="Zkladntext"/>
              <w:spacing w:line="240" w:lineRule="auto"/>
              <w:rPr>
                <w:rFonts w:cs="Arial"/>
                <w:i/>
              </w:rPr>
            </w:pPr>
            <w:r w:rsidRPr="00B1397A">
              <w:rPr>
                <w:rFonts w:cs="Arial"/>
                <w:i/>
              </w:rPr>
              <w:t xml:space="preserve">Název souboru: </w:t>
            </w:r>
            <w:r w:rsidR="009C07DC" w:rsidRPr="009C07DC">
              <w:rPr>
                <w:rFonts w:cs="Arial"/>
                <w:i/>
              </w:rPr>
              <w:t>GTE_Saudi-Arabia_Ammann_Vibratory Plate_DSC09969.jpg</w:t>
            </w:r>
          </w:p>
        </w:tc>
      </w:tr>
      <w:tr w:rsidR="00A769B5" w:rsidRPr="00B1397A" w14:paraId="1332828F" w14:textId="77777777" w:rsidTr="00DE18A8">
        <w:trPr>
          <w:trHeight w:val="1691"/>
        </w:trPr>
        <w:tc>
          <w:tcPr>
            <w:tcW w:w="5569" w:type="dxa"/>
          </w:tcPr>
          <w:p w14:paraId="2165DAD0" w14:textId="77777777" w:rsidR="00A769B5" w:rsidRPr="00B1397A" w:rsidRDefault="00A769B5" w:rsidP="00287B61">
            <w:pPr>
              <w:pStyle w:val="Zkladntext"/>
              <w:spacing w:line="240" w:lineRule="auto"/>
              <w:rPr>
                <w:rFonts w:cs="Arial"/>
                <w:b/>
                <w:bCs/>
              </w:rPr>
            </w:pPr>
            <w:r w:rsidRPr="006F460C">
              <w:rPr>
                <w:rFonts w:cs="Arial"/>
                <w:noProof/>
              </w:rPr>
              <w:drawing>
                <wp:inline distT="0" distB="0" distL="0" distR="0" wp14:anchorId="431665A3" wp14:editId="4D45F282">
                  <wp:extent cx="2945219" cy="1654018"/>
                  <wp:effectExtent l="0" t="0" r="7620" b="381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952" cy="16690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</w:tcPr>
          <w:p w14:paraId="5B8833A7" w14:textId="77777777" w:rsidR="003B3EDE" w:rsidRDefault="004D750A">
            <w:pPr>
              <w:pStyle w:val="Zkladntext"/>
              <w:spacing w:line="240" w:lineRule="auto"/>
              <w:rPr>
                <w:rFonts w:cs="Arial"/>
                <w:i/>
              </w:rPr>
            </w:pPr>
            <w:r w:rsidRPr="00B1397A">
              <w:rPr>
                <w:rFonts w:cs="Arial"/>
                <w:i/>
              </w:rPr>
              <w:t xml:space="preserve">Název souboru: </w:t>
            </w:r>
            <w:r w:rsidRPr="00EA02A8">
              <w:rPr>
                <w:rFonts w:cs="Arial"/>
                <w:i/>
              </w:rPr>
              <w:t>GTE_Saudi-Arabia_Walk Behind Roller_ARW 65_DSC09990.jpg</w:t>
            </w:r>
          </w:p>
        </w:tc>
      </w:tr>
    </w:tbl>
    <w:p w14:paraId="13C76937" w14:textId="77777777" w:rsidR="00E0199D" w:rsidRPr="00B1397A" w:rsidRDefault="00E0199D" w:rsidP="0007165E">
      <w:pPr>
        <w:spacing w:line="288" w:lineRule="auto"/>
        <w:rPr>
          <w:rFonts w:cs="Arial"/>
          <w:b/>
          <w:color w:val="000000"/>
        </w:rPr>
      </w:pPr>
    </w:p>
    <w:p w14:paraId="641C1E79" w14:textId="77777777" w:rsidR="003B3EDE" w:rsidRDefault="004D750A">
      <w:pPr>
        <w:spacing w:line="288" w:lineRule="auto"/>
        <w:rPr>
          <w:rFonts w:cs="Arial"/>
          <w:b/>
          <w:color w:val="000000"/>
        </w:rPr>
      </w:pPr>
      <w:r w:rsidRPr="00B1397A">
        <w:rPr>
          <w:rFonts w:cs="Arial"/>
          <w:b/>
          <w:color w:val="000000"/>
        </w:rPr>
        <w:t>Kontakt</w:t>
      </w:r>
    </w:p>
    <w:p w14:paraId="25C9EA57" w14:textId="77777777" w:rsidR="003B3EDE" w:rsidRDefault="004D750A">
      <w:pPr>
        <w:widowControl w:val="0"/>
        <w:autoSpaceDE w:val="0"/>
        <w:autoSpaceDN w:val="0"/>
        <w:adjustRightInd w:val="0"/>
        <w:spacing w:line="240" w:lineRule="auto"/>
        <w:rPr>
          <w:rFonts w:cs="Arial"/>
        </w:rPr>
      </w:pPr>
      <w:r w:rsidRPr="00B1397A">
        <w:rPr>
          <w:rFonts w:cs="Arial"/>
        </w:rPr>
        <w:t xml:space="preserve">Klára Entlerová </w:t>
      </w:r>
    </w:p>
    <w:p w14:paraId="4E2FD20A" w14:textId="77777777" w:rsidR="003B3EDE" w:rsidRDefault="004D750A">
      <w:pPr>
        <w:widowControl w:val="0"/>
        <w:autoSpaceDE w:val="0"/>
        <w:autoSpaceDN w:val="0"/>
        <w:adjustRightInd w:val="0"/>
        <w:spacing w:line="240" w:lineRule="auto"/>
        <w:rPr>
          <w:rFonts w:cs="Arial"/>
        </w:rPr>
      </w:pPr>
      <w:r w:rsidRPr="00B1397A">
        <w:rPr>
          <w:rFonts w:cs="Arial"/>
        </w:rPr>
        <w:t xml:space="preserve">Specialista společnosti MarCom na těžké hutnění, příkopové válce, lehké tandemové válce </w:t>
      </w:r>
    </w:p>
    <w:p w14:paraId="1B999995" w14:textId="77777777" w:rsidR="003B3EDE" w:rsidRDefault="004D750A">
      <w:pPr>
        <w:widowControl w:val="0"/>
        <w:autoSpaceDE w:val="0"/>
        <w:autoSpaceDN w:val="0"/>
        <w:adjustRightInd w:val="0"/>
        <w:spacing w:line="240" w:lineRule="auto"/>
        <w:rPr>
          <w:rFonts w:cs="Arial"/>
        </w:rPr>
      </w:pPr>
      <w:r w:rsidRPr="00B1397A">
        <w:rPr>
          <w:rFonts w:cs="Arial"/>
        </w:rPr>
        <w:t xml:space="preserve">Ammann Czech Republic a.s. </w:t>
      </w:r>
    </w:p>
    <w:p w14:paraId="6EA5BBB3" w14:textId="77777777" w:rsidR="003B3EDE" w:rsidRDefault="004D750A">
      <w:pPr>
        <w:widowControl w:val="0"/>
        <w:autoSpaceDE w:val="0"/>
        <w:autoSpaceDN w:val="0"/>
        <w:adjustRightInd w:val="0"/>
        <w:spacing w:line="240" w:lineRule="auto"/>
        <w:rPr>
          <w:rFonts w:cs="Arial"/>
          <w:lang w:val="es-419"/>
        </w:rPr>
      </w:pPr>
      <w:r w:rsidRPr="00B1397A">
        <w:rPr>
          <w:rFonts w:cs="Arial"/>
          <w:lang w:val="es-419"/>
        </w:rPr>
        <w:t xml:space="preserve">Náchodská 145 </w:t>
      </w:r>
    </w:p>
    <w:p w14:paraId="671EA24F" w14:textId="77777777" w:rsidR="003B3EDE" w:rsidRDefault="004D750A">
      <w:pPr>
        <w:widowControl w:val="0"/>
        <w:autoSpaceDE w:val="0"/>
        <w:autoSpaceDN w:val="0"/>
        <w:adjustRightInd w:val="0"/>
        <w:spacing w:line="240" w:lineRule="auto"/>
        <w:rPr>
          <w:rFonts w:cs="Arial"/>
          <w:lang w:val="es-419"/>
        </w:rPr>
      </w:pPr>
      <w:r w:rsidRPr="00B1397A">
        <w:rPr>
          <w:rFonts w:cs="Arial"/>
          <w:lang w:val="es-419"/>
        </w:rPr>
        <w:t xml:space="preserve">Nové Město nad Metují </w:t>
      </w:r>
    </w:p>
    <w:p w14:paraId="1D459A47" w14:textId="77777777" w:rsidR="003B3EDE" w:rsidRDefault="004D750A">
      <w:pPr>
        <w:widowControl w:val="0"/>
        <w:autoSpaceDE w:val="0"/>
        <w:autoSpaceDN w:val="0"/>
        <w:adjustRightInd w:val="0"/>
        <w:spacing w:line="240" w:lineRule="auto"/>
        <w:rPr>
          <w:rFonts w:cs="Arial"/>
          <w:lang w:val="de-CH"/>
        </w:rPr>
      </w:pPr>
      <w:r w:rsidRPr="00B1397A">
        <w:rPr>
          <w:rFonts w:cs="Arial"/>
          <w:lang w:val="de-CH"/>
        </w:rPr>
        <w:t xml:space="preserve">+420 491 476 111 </w:t>
      </w:r>
    </w:p>
    <w:p w14:paraId="123C46A6" w14:textId="77777777" w:rsidR="003B3EDE" w:rsidRDefault="004D750A">
      <w:pPr>
        <w:widowControl w:val="0"/>
        <w:autoSpaceDE w:val="0"/>
        <w:autoSpaceDN w:val="0"/>
        <w:adjustRightInd w:val="0"/>
        <w:spacing w:line="240" w:lineRule="auto"/>
        <w:rPr>
          <w:rFonts w:cs="Arial"/>
          <w:lang w:val="de-CH"/>
        </w:rPr>
      </w:pPr>
      <w:r w:rsidRPr="00B1397A">
        <w:rPr>
          <w:rFonts w:cs="Arial"/>
          <w:lang w:val="de-CH"/>
        </w:rPr>
        <w:t>klara.entlerova@ammann.com</w:t>
      </w:r>
    </w:p>
    <w:p w14:paraId="2D6F1244" w14:textId="77777777" w:rsidR="0099017C" w:rsidRPr="00B1397A" w:rsidRDefault="0099017C" w:rsidP="0007165E">
      <w:pPr>
        <w:spacing w:line="288" w:lineRule="auto"/>
        <w:rPr>
          <w:rFonts w:cs="Arial"/>
          <w:b/>
          <w:color w:val="000000"/>
          <w:lang w:val="de-CH"/>
        </w:rPr>
      </w:pPr>
    </w:p>
    <w:p w14:paraId="191C8AE1" w14:textId="77777777" w:rsidR="003B3EDE" w:rsidRDefault="004D750A">
      <w:pPr>
        <w:spacing w:line="312" w:lineRule="auto"/>
        <w:rPr>
          <w:rFonts w:cs="Arial"/>
          <w:bCs/>
          <w:lang w:val="de-CH"/>
        </w:rPr>
      </w:pPr>
      <w:r w:rsidRPr="00B1397A">
        <w:rPr>
          <w:rFonts w:cs="Arial"/>
          <w:b/>
          <w:bCs/>
          <w:lang w:val="de-CH"/>
        </w:rPr>
        <w:t>O společnosti Ammann</w:t>
      </w:r>
    </w:p>
    <w:p w14:paraId="77089AD9" w14:textId="4363A0D9" w:rsidR="003B3EDE" w:rsidRPr="0055250C" w:rsidRDefault="004D750A">
      <w:pPr>
        <w:spacing w:line="312" w:lineRule="auto"/>
        <w:rPr>
          <w:rFonts w:cs="Arial"/>
          <w:lang w:val="de-CH"/>
        </w:rPr>
      </w:pPr>
      <w:r w:rsidRPr="000274CB">
        <w:rPr>
          <w:rFonts w:cs="Arial"/>
          <w:bCs/>
          <w:lang w:val="de-CH"/>
        </w:rPr>
        <w:t xml:space="preserve">Ammann je rodinný podnik šesté generace, který vyrábí obalovny a betonárky, vibrační techniku a asfaltové finišery v devíti výrobních závodech v Evropě, Číně, Indii a Brazílii. </w:t>
      </w:r>
      <w:r w:rsidRPr="0055250C">
        <w:rPr>
          <w:rFonts w:cs="Arial"/>
          <w:bCs/>
          <w:lang w:val="de-CH"/>
        </w:rPr>
        <w:t>Jejím hlavním oborem je stavba silnic a dopravní infrastruktury. Informace o společnosti najdete na webu ammann.com</w:t>
      </w:r>
      <w:r w:rsidR="00DA78AE" w:rsidRPr="0055250C">
        <w:rPr>
          <w:rFonts w:cs="Arial"/>
          <w:bCs/>
          <w:lang w:val="de-CH"/>
        </w:rPr>
        <w:t>.</w:t>
      </w:r>
    </w:p>
    <w:sectPr w:rsidR="003B3EDE" w:rsidRPr="0055250C" w:rsidSect="006F64FA">
      <w:type w:val="continuous"/>
      <w:pgSz w:w="11907" w:h="16839" w:code="9"/>
      <w:pgMar w:top="2552" w:right="1021" w:bottom="1418" w:left="1985" w:header="709" w:footer="5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DF2A2B" w14:textId="77777777" w:rsidR="002C4379" w:rsidRDefault="002C4379" w:rsidP="0007165E">
      <w:pPr>
        <w:spacing w:line="240" w:lineRule="auto"/>
      </w:pPr>
      <w:r>
        <w:separator/>
      </w:r>
    </w:p>
  </w:endnote>
  <w:endnote w:type="continuationSeparator" w:id="0">
    <w:p w14:paraId="6AC82437" w14:textId="77777777" w:rsidR="002C4379" w:rsidRDefault="002C4379" w:rsidP="0007165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F2F25C" w14:textId="77777777" w:rsidR="003B3EDE" w:rsidRPr="0055250C" w:rsidRDefault="004D750A">
    <w:pPr>
      <w:pStyle w:val="Zpat"/>
      <w:rPr>
        <w:sz w:val="14"/>
        <w:szCs w:val="14"/>
        <w:lang w:val="es-419"/>
      </w:rPr>
    </w:pPr>
    <w:r w:rsidRPr="0055250C">
      <w:rPr>
        <w:sz w:val="14"/>
        <w:szCs w:val="14"/>
        <w:lang w:val="es-419"/>
      </w:rPr>
      <w:t>Další informace o produktech a službách naleznete na adrese: www.ammann.com.</w:t>
    </w:r>
  </w:p>
  <w:p w14:paraId="7F487402" w14:textId="77777777" w:rsidR="003B3EDE" w:rsidRDefault="004D750A">
    <w:pPr>
      <w:pStyle w:val="Zpat"/>
      <w:rPr>
        <w:sz w:val="14"/>
        <w:szCs w:val="14"/>
      </w:rPr>
    </w:pPr>
    <w:r w:rsidRPr="00FC43B4">
      <w:rPr>
        <w:sz w:val="14"/>
        <w:szCs w:val="14"/>
      </w:rPr>
      <w:t>Specifikace se mohou změnit.</w:t>
    </w:r>
  </w:p>
  <w:p w14:paraId="19976099" w14:textId="77777777" w:rsidR="003B3EDE" w:rsidRDefault="004D750A">
    <w:pPr>
      <w:pStyle w:val="Zpat"/>
      <w:rPr>
        <w:sz w:val="14"/>
        <w:szCs w:val="14"/>
      </w:rPr>
    </w:pPr>
    <w:r w:rsidRPr="00FC43B4">
      <w:rPr>
        <w:sz w:val="14"/>
        <w:szCs w:val="14"/>
      </w:rPr>
      <w:t>© Ammann Group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A38979" w14:textId="77777777" w:rsidR="002C4379" w:rsidRDefault="002C4379" w:rsidP="0007165E">
      <w:pPr>
        <w:spacing w:line="240" w:lineRule="auto"/>
      </w:pPr>
      <w:r>
        <w:separator/>
      </w:r>
    </w:p>
  </w:footnote>
  <w:footnote w:type="continuationSeparator" w:id="0">
    <w:p w14:paraId="4495C89F" w14:textId="77777777" w:rsidR="002C4379" w:rsidRDefault="002C4379" w:rsidP="0007165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93C49D" w14:textId="77777777" w:rsidR="003B3EDE" w:rsidRDefault="004D750A">
    <w:pPr>
      <w:pStyle w:val="Zhlav"/>
    </w:pPr>
    <w:r w:rsidRPr="00561F3D">
      <w:rPr>
        <w:noProof/>
        <w:lang w:val="cs-CZ" w:eastAsia="zh-CN"/>
      </w:rPr>
      <w:drawing>
        <wp:anchor distT="0" distB="0" distL="114300" distR="114300" simplePos="0" relativeHeight="251659264" behindDoc="1" locked="1" layoutInCell="1" allowOverlap="1" wp14:anchorId="01D07DF1" wp14:editId="367C2CC4">
          <wp:simplePos x="0" y="0"/>
          <wp:positionH relativeFrom="page">
            <wp:posOffset>-2540</wp:posOffset>
          </wp:positionH>
          <wp:positionV relativeFrom="page">
            <wp:posOffset>0</wp:posOffset>
          </wp:positionV>
          <wp:extent cx="7562850" cy="914400"/>
          <wp:effectExtent l="0" t="0" r="0" b="0"/>
          <wp:wrapNone/>
          <wp:docPr id="2" name="8a23a378-6017-460a-88a2-ad3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850" cy="914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385C47"/>
    <w:multiLevelType w:val="hybridMultilevel"/>
    <w:tmpl w:val="CDF0EBF8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37460A"/>
    <w:multiLevelType w:val="hybridMultilevel"/>
    <w:tmpl w:val="43904A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8A4F4B"/>
    <w:multiLevelType w:val="hybridMultilevel"/>
    <w:tmpl w:val="5D7E2DB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B25E08"/>
    <w:multiLevelType w:val="hybridMultilevel"/>
    <w:tmpl w:val="50AEB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505CE9"/>
    <w:multiLevelType w:val="hybridMultilevel"/>
    <w:tmpl w:val="4CA244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0E00F86"/>
    <w:multiLevelType w:val="hybridMultilevel"/>
    <w:tmpl w:val="7324C3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26020A"/>
    <w:multiLevelType w:val="hybridMultilevel"/>
    <w:tmpl w:val="D066589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E8B3ABA"/>
    <w:multiLevelType w:val="hybridMultilevel"/>
    <w:tmpl w:val="50E6EAB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7F326723"/>
    <w:multiLevelType w:val="multilevel"/>
    <w:tmpl w:val="49EEC4F8"/>
    <w:name w:val="2012010218384897461806"/>
    <w:lvl w:ilvl="0">
      <w:start w:val="1"/>
      <w:numFmt w:val="bullet"/>
      <w:pStyle w:val="ListWithSymbols"/>
      <w:lvlText w:val="-"/>
      <w:lvlJc w:val="left"/>
      <w:pPr>
        <w:tabs>
          <w:tab w:val="num" w:pos="0"/>
        </w:tabs>
        <w:ind w:left="284" w:hanging="284"/>
      </w:pPr>
      <w:rPr>
        <w:rFonts w:ascii="Arial" w:hAnsi="Arial" w:hint="default"/>
      </w:rPr>
    </w:lvl>
    <w:lvl w:ilvl="1">
      <w:start w:val="1"/>
      <w:numFmt w:val="bullet"/>
      <w:lvlRestart w:val="0"/>
      <w:lvlText w:val="-"/>
      <w:lvlJc w:val="left"/>
      <w:pPr>
        <w:tabs>
          <w:tab w:val="num" w:pos="567"/>
        </w:tabs>
        <w:ind w:left="567" w:hanging="283"/>
      </w:pPr>
      <w:rPr>
        <w:rFonts w:ascii="Arial" w:hAnsi="Arial" w:hint="default"/>
      </w:rPr>
    </w:lvl>
    <w:lvl w:ilvl="2">
      <w:start w:val="1"/>
      <w:numFmt w:val="bullet"/>
      <w:lvlRestart w:val="0"/>
      <w:lvlText w:val="-"/>
      <w:lvlJc w:val="left"/>
      <w:pPr>
        <w:tabs>
          <w:tab w:val="num" w:pos="851"/>
        </w:tabs>
        <w:ind w:left="851" w:hanging="284"/>
      </w:pPr>
      <w:rPr>
        <w:rFonts w:ascii="Arial" w:hAnsi="Arial" w:hint="default"/>
      </w:rPr>
    </w:lvl>
    <w:lvl w:ilvl="3">
      <w:start w:val="1"/>
      <w:numFmt w:val="bullet"/>
      <w:lvlRestart w:val="0"/>
      <w:lvlText w:val="-"/>
      <w:lvlJc w:val="left"/>
      <w:pPr>
        <w:tabs>
          <w:tab w:val="num" w:pos="1134"/>
        </w:tabs>
        <w:ind w:left="1134" w:hanging="283"/>
      </w:pPr>
      <w:rPr>
        <w:rFonts w:ascii="Arial" w:hAnsi="Arial" w:hint="default"/>
      </w:rPr>
    </w:lvl>
    <w:lvl w:ilvl="4">
      <w:start w:val="1"/>
      <w:numFmt w:val="bullet"/>
      <w:lvlRestart w:val="0"/>
      <w:lvlText w:val="-"/>
      <w:lvlJc w:val="left"/>
      <w:pPr>
        <w:tabs>
          <w:tab w:val="num" w:pos="1418"/>
        </w:tabs>
        <w:ind w:left="1418" w:hanging="284"/>
      </w:pPr>
      <w:rPr>
        <w:rFonts w:ascii="Arial" w:hAnsi="Arial" w:hint="default"/>
      </w:rPr>
    </w:lvl>
    <w:lvl w:ilvl="5">
      <w:start w:val="1"/>
      <w:numFmt w:val="bullet"/>
      <w:lvlText w:val="-"/>
      <w:lvlJc w:val="left"/>
      <w:pPr>
        <w:tabs>
          <w:tab w:val="num" w:pos="1701"/>
        </w:tabs>
        <w:ind w:left="1701" w:hanging="283"/>
      </w:pPr>
      <w:rPr>
        <w:rFonts w:ascii="Arial" w:hAnsi="Arial" w:hint="default"/>
      </w:rPr>
    </w:lvl>
    <w:lvl w:ilvl="6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Arial" w:hAnsi="Arial" w:hint="default"/>
      </w:rPr>
    </w:lvl>
    <w:lvl w:ilvl="7">
      <w:start w:val="1"/>
      <w:numFmt w:val="bullet"/>
      <w:lvlText w:val="-"/>
      <w:lvlJc w:val="left"/>
      <w:pPr>
        <w:tabs>
          <w:tab w:val="num" w:pos="2268"/>
        </w:tabs>
        <w:ind w:left="2268" w:hanging="283"/>
      </w:pPr>
      <w:rPr>
        <w:rFonts w:ascii="Arial" w:hAnsi="Arial" w:hint="default"/>
      </w:rPr>
    </w:lvl>
    <w:lvl w:ilvl="8">
      <w:start w:val="1"/>
      <w:numFmt w:val="bullet"/>
      <w:lvlText w:val="-"/>
      <w:lvlJc w:val="left"/>
      <w:pPr>
        <w:tabs>
          <w:tab w:val="num" w:pos="2552"/>
        </w:tabs>
        <w:ind w:left="2552" w:hanging="284"/>
      </w:pPr>
      <w:rPr>
        <w:rFonts w:ascii="Arial" w:hAnsi="Arial" w:hint="default"/>
      </w:rPr>
    </w:lvl>
  </w:abstractNum>
  <w:num w:numId="1" w16cid:durableId="126094576">
    <w:abstractNumId w:val="8"/>
  </w:num>
  <w:num w:numId="2" w16cid:durableId="314144980">
    <w:abstractNumId w:val="6"/>
  </w:num>
  <w:num w:numId="3" w16cid:durableId="264847429">
    <w:abstractNumId w:val="3"/>
  </w:num>
  <w:num w:numId="4" w16cid:durableId="27610288">
    <w:abstractNumId w:val="7"/>
  </w:num>
  <w:num w:numId="5" w16cid:durableId="2012641874">
    <w:abstractNumId w:val="5"/>
  </w:num>
  <w:num w:numId="6" w16cid:durableId="530842284">
    <w:abstractNumId w:val="1"/>
  </w:num>
  <w:num w:numId="7" w16cid:durableId="1138959952">
    <w:abstractNumId w:val="2"/>
  </w:num>
  <w:num w:numId="8" w16cid:durableId="1217278681">
    <w:abstractNumId w:val="0"/>
  </w:num>
  <w:num w:numId="9" w16cid:durableId="56387808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165E"/>
    <w:rsid w:val="00006FE2"/>
    <w:rsid w:val="000274CB"/>
    <w:rsid w:val="000607C9"/>
    <w:rsid w:val="00066B0C"/>
    <w:rsid w:val="00066E2F"/>
    <w:rsid w:val="0007165E"/>
    <w:rsid w:val="00073222"/>
    <w:rsid w:val="000B2317"/>
    <w:rsid w:val="000B2E9E"/>
    <w:rsid w:val="000C7F78"/>
    <w:rsid w:val="000D0E17"/>
    <w:rsid w:val="00102814"/>
    <w:rsid w:val="00106A54"/>
    <w:rsid w:val="00117E4D"/>
    <w:rsid w:val="001B2668"/>
    <w:rsid w:val="001E61D6"/>
    <w:rsid w:val="00206A69"/>
    <w:rsid w:val="002239E9"/>
    <w:rsid w:val="00234653"/>
    <w:rsid w:val="002358D9"/>
    <w:rsid w:val="0023788F"/>
    <w:rsid w:val="0024673D"/>
    <w:rsid w:val="00254ECF"/>
    <w:rsid w:val="002C4379"/>
    <w:rsid w:val="002D18DD"/>
    <w:rsid w:val="00303CFF"/>
    <w:rsid w:val="003112DC"/>
    <w:rsid w:val="00314B04"/>
    <w:rsid w:val="00330D1E"/>
    <w:rsid w:val="00331803"/>
    <w:rsid w:val="00347E26"/>
    <w:rsid w:val="00350847"/>
    <w:rsid w:val="0035590F"/>
    <w:rsid w:val="003704EE"/>
    <w:rsid w:val="003827D6"/>
    <w:rsid w:val="00384544"/>
    <w:rsid w:val="00390640"/>
    <w:rsid w:val="00392587"/>
    <w:rsid w:val="003A43C7"/>
    <w:rsid w:val="003B3EDE"/>
    <w:rsid w:val="003D387A"/>
    <w:rsid w:val="003E45FE"/>
    <w:rsid w:val="003E719A"/>
    <w:rsid w:val="00425AD7"/>
    <w:rsid w:val="00426799"/>
    <w:rsid w:val="00452C93"/>
    <w:rsid w:val="00472DBA"/>
    <w:rsid w:val="00484902"/>
    <w:rsid w:val="00491E88"/>
    <w:rsid w:val="004C3B9F"/>
    <w:rsid w:val="004D750A"/>
    <w:rsid w:val="004F236D"/>
    <w:rsid w:val="005067BC"/>
    <w:rsid w:val="005163D4"/>
    <w:rsid w:val="0055250C"/>
    <w:rsid w:val="00557D53"/>
    <w:rsid w:val="005702BF"/>
    <w:rsid w:val="005D7A9E"/>
    <w:rsid w:val="00614FDE"/>
    <w:rsid w:val="00641D37"/>
    <w:rsid w:val="00666A44"/>
    <w:rsid w:val="006B0BBA"/>
    <w:rsid w:val="006D1419"/>
    <w:rsid w:val="006D68B1"/>
    <w:rsid w:val="006F2B04"/>
    <w:rsid w:val="006F460C"/>
    <w:rsid w:val="006F64FA"/>
    <w:rsid w:val="006F6EAA"/>
    <w:rsid w:val="006F7874"/>
    <w:rsid w:val="007012ED"/>
    <w:rsid w:val="00776E15"/>
    <w:rsid w:val="00796F3B"/>
    <w:rsid w:val="007972C6"/>
    <w:rsid w:val="00797C0B"/>
    <w:rsid w:val="007A3693"/>
    <w:rsid w:val="007C06CE"/>
    <w:rsid w:val="007D159B"/>
    <w:rsid w:val="007D5AEF"/>
    <w:rsid w:val="008212B4"/>
    <w:rsid w:val="00831391"/>
    <w:rsid w:val="00861E1F"/>
    <w:rsid w:val="008975CA"/>
    <w:rsid w:val="008E5940"/>
    <w:rsid w:val="00921B3A"/>
    <w:rsid w:val="009308E6"/>
    <w:rsid w:val="00941D11"/>
    <w:rsid w:val="009638C0"/>
    <w:rsid w:val="00966A7D"/>
    <w:rsid w:val="0099017C"/>
    <w:rsid w:val="00991E58"/>
    <w:rsid w:val="009C07DC"/>
    <w:rsid w:val="009D02D7"/>
    <w:rsid w:val="009F5693"/>
    <w:rsid w:val="00A22817"/>
    <w:rsid w:val="00A25CBE"/>
    <w:rsid w:val="00A73918"/>
    <w:rsid w:val="00A769B5"/>
    <w:rsid w:val="00A815D5"/>
    <w:rsid w:val="00AA22AE"/>
    <w:rsid w:val="00AB2C26"/>
    <w:rsid w:val="00AB3B2C"/>
    <w:rsid w:val="00AB63A5"/>
    <w:rsid w:val="00AD46B2"/>
    <w:rsid w:val="00AE20B6"/>
    <w:rsid w:val="00B1397A"/>
    <w:rsid w:val="00B20CCD"/>
    <w:rsid w:val="00B21B9E"/>
    <w:rsid w:val="00B30276"/>
    <w:rsid w:val="00B50C1D"/>
    <w:rsid w:val="00B81E8E"/>
    <w:rsid w:val="00B85013"/>
    <w:rsid w:val="00B940DB"/>
    <w:rsid w:val="00BA5A5B"/>
    <w:rsid w:val="00C0238B"/>
    <w:rsid w:val="00C40AA5"/>
    <w:rsid w:val="00C47AEF"/>
    <w:rsid w:val="00C575D0"/>
    <w:rsid w:val="00C6190F"/>
    <w:rsid w:val="00C64B11"/>
    <w:rsid w:val="00C65842"/>
    <w:rsid w:val="00C76466"/>
    <w:rsid w:val="00C76AEA"/>
    <w:rsid w:val="00C8000C"/>
    <w:rsid w:val="00C81AD7"/>
    <w:rsid w:val="00C87C32"/>
    <w:rsid w:val="00C9663B"/>
    <w:rsid w:val="00CA0AC7"/>
    <w:rsid w:val="00CA5179"/>
    <w:rsid w:val="00CC06F9"/>
    <w:rsid w:val="00CD7BF4"/>
    <w:rsid w:val="00CF21F7"/>
    <w:rsid w:val="00D306FD"/>
    <w:rsid w:val="00D6141A"/>
    <w:rsid w:val="00D73CBC"/>
    <w:rsid w:val="00D74832"/>
    <w:rsid w:val="00D81844"/>
    <w:rsid w:val="00D82414"/>
    <w:rsid w:val="00D9640C"/>
    <w:rsid w:val="00DA1574"/>
    <w:rsid w:val="00DA78AE"/>
    <w:rsid w:val="00DB130B"/>
    <w:rsid w:val="00DC5A6F"/>
    <w:rsid w:val="00DC69FA"/>
    <w:rsid w:val="00E0199D"/>
    <w:rsid w:val="00E21039"/>
    <w:rsid w:val="00E271AD"/>
    <w:rsid w:val="00E46887"/>
    <w:rsid w:val="00E5117B"/>
    <w:rsid w:val="00E60162"/>
    <w:rsid w:val="00E73535"/>
    <w:rsid w:val="00E73BFC"/>
    <w:rsid w:val="00EA02A8"/>
    <w:rsid w:val="00EA1DEA"/>
    <w:rsid w:val="00EB5B35"/>
    <w:rsid w:val="00EB77D6"/>
    <w:rsid w:val="00EF112D"/>
    <w:rsid w:val="00F029D0"/>
    <w:rsid w:val="00F22DD1"/>
    <w:rsid w:val="00F375D4"/>
    <w:rsid w:val="00F54FE3"/>
    <w:rsid w:val="00F8766B"/>
    <w:rsid w:val="00FB1AF3"/>
    <w:rsid w:val="00FC43B4"/>
    <w:rsid w:val="00FD7CED"/>
    <w:rsid w:val="00FF5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BF27BB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unhideWhenUsed/>
    <w:rsid w:val="0007165E"/>
    <w:pPr>
      <w:spacing w:after="0" w:line="280" w:lineRule="atLeast"/>
    </w:pPr>
    <w:rPr>
      <w:rFonts w:ascii="Arial" w:eastAsia="Times New Roman" w:hAnsi="Arial" w:cs="Times New Roman"/>
      <w:sz w:val="20"/>
      <w:szCs w:val="20"/>
      <w:lang w:val="en-GB" w:eastAsia="de-CH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7165E"/>
    <w:pPr>
      <w:tabs>
        <w:tab w:val="center" w:pos="4703"/>
        <w:tab w:val="right" w:pos="9406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7165E"/>
  </w:style>
  <w:style w:type="paragraph" w:styleId="Zpat">
    <w:name w:val="footer"/>
    <w:basedOn w:val="Normln"/>
    <w:link w:val="ZpatChar"/>
    <w:uiPriority w:val="99"/>
    <w:unhideWhenUsed/>
    <w:rsid w:val="0007165E"/>
    <w:pPr>
      <w:tabs>
        <w:tab w:val="center" w:pos="4703"/>
        <w:tab w:val="right" w:pos="9406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7165E"/>
  </w:style>
  <w:style w:type="paragraph" w:customStyle="1" w:styleId="Contact">
    <w:name w:val="Contact"/>
    <w:basedOn w:val="Normln"/>
    <w:rsid w:val="0007165E"/>
    <w:pPr>
      <w:tabs>
        <w:tab w:val="right" w:pos="1304"/>
        <w:tab w:val="left" w:pos="1418"/>
        <w:tab w:val="right" w:pos="5273"/>
      </w:tabs>
      <w:spacing w:line="180" w:lineRule="atLeast"/>
      <w:ind w:left="1418" w:hanging="1418"/>
    </w:pPr>
    <w:rPr>
      <w:sz w:val="14"/>
    </w:rPr>
  </w:style>
  <w:style w:type="paragraph" w:customStyle="1" w:styleId="DocumentType">
    <w:name w:val="DocumentType"/>
    <w:basedOn w:val="Normln"/>
    <w:rsid w:val="0007165E"/>
    <w:pPr>
      <w:spacing w:after="280"/>
    </w:pPr>
    <w:rPr>
      <w:b/>
    </w:rPr>
  </w:style>
  <w:style w:type="table" w:styleId="Mkatabulky">
    <w:name w:val="Table Grid"/>
    <w:basedOn w:val="Normlntabulka"/>
    <w:rsid w:val="0007165E"/>
    <w:pPr>
      <w:spacing w:after="0" w:line="240" w:lineRule="auto"/>
    </w:pPr>
    <w:rPr>
      <w:rFonts w:ascii="Verdana" w:eastAsia="Times New Roman" w:hAnsi="Verdana" w:cs="Times New Roman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57" w:type="dxa"/>
        <w:right w:w="57" w:type="dxa"/>
      </w:tblCellMar>
    </w:tblPr>
  </w:style>
  <w:style w:type="paragraph" w:customStyle="1" w:styleId="ListWithSymbols">
    <w:name w:val="ListWithSymbols"/>
    <w:basedOn w:val="Normln"/>
    <w:rsid w:val="0007165E"/>
    <w:pPr>
      <w:numPr>
        <w:numId w:val="1"/>
      </w:numPr>
    </w:pPr>
  </w:style>
  <w:style w:type="paragraph" w:styleId="Zkladntext">
    <w:name w:val="Body Text"/>
    <w:basedOn w:val="Normln"/>
    <w:link w:val="ZkladntextChar"/>
    <w:qFormat/>
    <w:rsid w:val="0007165E"/>
  </w:style>
  <w:style w:type="character" w:customStyle="1" w:styleId="ZkladntextChar">
    <w:name w:val="Základní text Char"/>
    <w:basedOn w:val="Standardnpsmoodstavce"/>
    <w:link w:val="Zkladntext"/>
    <w:rsid w:val="0007165E"/>
    <w:rPr>
      <w:rFonts w:ascii="Arial" w:eastAsia="Times New Roman" w:hAnsi="Arial" w:cs="Times New Roman"/>
      <w:sz w:val="20"/>
      <w:szCs w:val="20"/>
      <w:lang w:val="en-GB" w:eastAsia="de-CH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7165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7165E"/>
    <w:rPr>
      <w:rFonts w:ascii="Tahoma" w:eastAsia="Times New Roman" w:hAnsi="Tahoma" w:cs="Tahoma"/>
      <w:sz w:val="16"/>
      <w:szCs w:val="16"/>
      <w:lang w:val="en-GB" w:eastAsia="de-CH"/>
    </w:rPr>
  </w:style>
  <w:style w:type="paragraph" w:styleId="Odstavecseseznamem">
    <w:name w:val="List Paragraph"/>
    <w:basedOn w:val="Normln"/>
    <w:uiPriority w:val="34"/>
    <w:qFormat/>
    <w:rsid w:val="00B50C1D"/>
    <w:pPr>
      <w:spacing w:line="240" w:lineRule="auto"/>
      <w:ind w:left="720"/>
      <w:contextualSpacing/>
    </w:pPr>
    <w:rPr>
      <w:rFonts w:asciiTheme="minorHAnsi" w:eastAsiaTheme="minorEastAsia" w:hAnsiTheme="minorHAnsi" w:cstheme="minorBidi"/>
      <w:sz w:val="24"/>
      <w:szCs w:val="24"/>
      <w:lang w:val="en-US" w:eastAsia="en-US"/>
    </w:rPr>
  </w:style>
  <w:style w:type="character" w:styleId="Odkaznakoment">
    <w:name w:val="annotation reference"/>
    <w:basedOn w:val="Standardnpsmoodstavce"/>
    <w:uiPriority w:val="99"/>
    <w:semiHidden/>
    <w:unhideWhenUsed/>
    <w:rsid w:val="00B20CC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20CCD"/>
    <w:pPr>
      <w:spacing w:line="240" w:lineRule="auto"/>
    </w:p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20CCD"/>
    <w:rPr>
      <w:rFonts w:ascii="Arial" w:eastAsia="Times New Roman" w:hAnsi="Arial" w:cs="Times New Roman"/>
      <w:sz w:val="20"/>
      <w:szCs w:val="20"/>
      <w:lang w:val="en-GB" w:eastAsia="de-CH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20CC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20CCD"/>
    <w:rPr>
      <w:rFonts w:ascii="Arial" w:eastAsia="Times New Roman" w:hAnsi="Arial" w:cs="Times New Roman"/>
      <w:b/>
      <w:bCs/>
      <w:sz w:val="20"/>
      <w:szCs w:val="20"/>
      <w:lang w:val="en-GB" w:eastAsia="de-CH"/>
    </w:rPr>
  </w:style>
  <w:style w:type="paragraph" w:styleId="Revize">
    <w:name w:val="Revision"/>
    <w:hidden/>
    <w:uiPriority w:val="99"/>
    <w:semiHidden/>
    <w:rsid w:val="004D750A"/>
    <w:pPr>
      <w:spacing w:after="0" w:line="240" w:lineRule="auto"/>
    </w:pPr>
    <w:rPr>
      <w:rFonts w:ascii="Arial" w:eastAsia="Times New Roman" w:hAnsi="Arial" w:cs="Times New Roman"/>
      <w:sz w:val="20"/>
      <w:szCs w:val="20"/>
      <w:lang w:val="en-GB" w:eastAsia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72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4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55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97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5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D1C2C5-139E-4883-8EE6-93E0402F7B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683</Words>
  <Characters>3897</Characters>
  <Application>Microsoft Office Word</Application>
  <DocSecurity>0</DocSecurity>
  <Lines>32</Lines>
  <Paragraphs>9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Ammann Schweiz AG</Company>
  <LinksUpToDate>false</LinksUpToDate>
  <CharactersWithSpaces>4571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klara.entlerova@ammann.com</dc:creator>
  <cp:keywords>, docId:7AD2E4D828C2567777E128BE30020953</cp:keywords>
  <cp:lastModifiedBy>Entlerová Klára - EnK</cp:lastModifiedBy>
  <cp:revision>12</cp:revision>
  <cp:lastPrinted>2015-09-04T14:07:00Z</cp:lastPrinted>
  <dcterms:created xsi:type="dcterms:W3CDTF">2023-11-24T13:59:00Z</dcterms:created>
  <dcterms:modified xsi:type="dcterms:W3CDTF">2024-01-05T12:10:00Z</dcterms:modified>
</cp:coreProperties>
</file>